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7A6CCEF" w14:textId="22DE98F2"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64A83" w:rsidRPr="0052548E">
        <w:rPr>
          <w:rFonts w:ascii="Arial" w:hAnsi="Arial" w:cs="Arial"/>
          <w:b/>
          <w:bCs/>
          <w:sz w:val="28"/>
        </w:rPr>
        <w:t xml:space="preserve">3GPP TSG RAN WG1 </w:t>
      </w:r>
      <w:r w:rsidR="002B029B">
        <w:rPr>
          <w:rFonts w:ascii="Arial" w:hAnsi="Arial" w:cs="Arial"/>
          <w:b/>
          <w:bCs/>
          <w:sz w:val="28"/>
        </w:rPr>
        <w:t>#10</w:t>
      </w:r>
      <w:r w:rsidR="00BA6B2E">
        <w:rPr>
          <w:rFonts w:ascii="Arial" w:hAnsi="Arial" w:cs="Arial"/>
          <w:b/>
          <w:bCs/>
          <w:sz w:val="28"/>
        </w:rPr>
        <w:t>7</w:t>
      </w:r>
      <w:r w:rsidR="00E64A83">
        <w:rPr>
          <w:rFonts w:ascii="Arial" w:hAnsi="Arial" w:cs="Arial"/>
          <w:b/>
          <w:bCs/>
          <w:sz w:val="28"/>
        </w:rPr>
        <w:t>-e</w:t>
      </w:r>
      <w:r w:rsidR="005D0545">
        <w:rPr>
          <w:rFonts w:ascii="Arial" w:hAnsi="Arial" w:cs="Arial"/>
          <w:b/>
          <w:bCs/>
          <w:sz w:val="28"/>
        </w:rPr>
        <w:t xml:space="preserve">     </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D24976">
        <w:rPr>
          <w:rFonts w:ascii="Arial" w:hAnsi="Arial" w:cs="Arial"/>
          <w:b/>
          <w:bCs/>
          <w:color w:val="000000" w:themeColor="text1"/>
          <w:sz w:val="28"/>
        </w:rPr>
        <w:tab/>
        <w:t xml:space="preserve">        </w:t>
      </w:r>
      <w:r w:rsidR="009434C0">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4052A9" w:rsidRPr="004052A9">
        <w:rPr>
          <w:rFonts w:ascii="Arial" w:hAnsi="Arial" w:cs="Arial"/>
          <w:b/>
          <w:bCs/>
          <w:color w:val="000000" w:themeColor="text1"/>
          <w:sz w:val="28"/>
        </w:rPr>
        <w:t>2111083</w:t>
      </w:r>
    </w:p>
    <w:p w14:paraId="31911C50" w14:textId="2ED482E9" w:rsidR="00CD7D6B" w:rsidRPr="00D168C8" w:rsidRDefault="00CD7D6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sidR="00BA6B2E">
        <w:rPr>
          <w:rFonts w:ascii="Arial" w:eastAsia="MS Mincho" w:hAnsi="Arial" w:cs="Arial"/>
          <w:b/>
          <w:bCs/>
          <w:sz w:val="28"/>
          <w:lang w:eastAsia="ja-JP"/>
        </w:rPr>
        <w:t>November 11</w:t>
      </w:r>
      <w:r w:rsidR="00BA6B2E" w:rsidRPr="00B552FA">
        <w:rPr>
          <w:rFonts w:ascii="Arial" w:eastAsia="MS Mincho" w:hAnsi="Arial" w:cs="Arial"/>
          <w:b/>
          <w:bCs/>
          <w:sz w:val="28"/>
          <w:vertAlign w:val="superscript"/>
          <w:lang w:eastAsia="ja-JP"/>
        </w:rPr>
        <w:t>th</w:t>
      </w:r>
      <w:r w:rsidR="0026006E">
        <w:rPr>
          <w:rFonts w:ascii="Arial" w:eastAsia="MS Mincho" w:hAnsi="Arial" w:cs="Arial"/>
          <w:b/>
          <w:bCs/>
          <w:sz w:val="28"/>
          <w:lang w:eastAsia="ja-JP"/>
        </w:rPr>
        <w:t xml:space="preserve"> -</w:t>
      </w:r>
      <w:r w:rsidR="00BA6B2E">
        <w:rPr>
          <w:rFonts w:ascii="Arial" w:eastAsia="MS Mincho" w:hAnsi="Arial" w:cs="Arial"/>
          <w:b/>
          <w:bCs/>
          <w:sz w:val="28"/>
          <w:lang w:eastAsia="ja-JP"/>
        </w:rPr>
        <w:t xml:space="preserve"> 19</w:t>
      </w:r>
      <w:r w:rsidR="00BA6B2E" w:rsidRPr="00B552FA">
        <w:rPr>
          <w:rFonts w:ascii="Arial" w:eastAsia="MS Mincho" w:hAnsi="Arial" w:cs="Arial"/>
          <w:b/>
          <w:bCs/>
          <w:sz w:val="28"/>
          <w:vertAlign w:val="superscript"/>
          <w:lang w:eastAsia="ja-JP"/>
        </w:rPr>
        <w:t>th</w:t>
      </w:r>
      <w:r w:rsidR="00BA6B2E">
        <w:rPr>
          <w:rFonts w:ascii="Arial" w:eastAsia="MS Mincho" w:hAnsi="Arial" w:cs="Arial"/>
          <w:b/>
          <w:bCs/>
          <w:sz w:val="28"/>
          <w:lang w:eastAsia="ja-JP"/>
        </w:rPr>
        <w:t>, 2021</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63C509E4" w:rsidR="00121B70" w:rsidRPr="003E6680" w:rsidRDefault="0088147C">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5</w:t>
      </w:r>
      <w:r w:rsidR="00CD7D6B">
        <w:rPr>
          <w:b/>
          <w:color w:val="000000" w:themeColor="text1"/>
        </w:rPr>
        <w:t>.</w:t>
      </w:r>
      <w:r w:rsidR="00CF5EB3">
        <w:rPr>
          <w:rFonts w:hint="eastAsia"/>
          <w:b/>
          <w:color w:val="000000" w:themeColor="text1"/>
          <w:lang w:eastAsia="zh-CN"/>
        </w:rPr>
        <w:t>2</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8AA958E" w:rsidR="00121B70" w:rsidRPr="00CF5EB3" w:rsidRDefault="009631F9" w:rsidP="00CF5EB3">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r>
      <w:r w:rsidR="0088147C" w:rsidRPr="0088147C">
        <w:rPr>
          <w:b/>
          <w:color w:val="000000" w:themeColor="text1"/>
          <w:lang w:eastAsia="zh-CN"/>
        </w:rPr>
        <w:t>Discussion on physical layer aspects of small data transmission</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0CD05DF6" w14:textId="47F1B157" w:rsidR="00532D5E" w:rsidRDefault="00B26E58" w:rsidP="00EE77BB">
      <w:pPr>
        <w:rPr>
          <w:lang w:eastAsia="zh-CN"/>
        </w:rPr>
      </w:pPr>
      <w:r>
        <w:rPr>
          <w:lang w:eastAsia="zh-CN"/>
        </w:rPr>
        <w:t>Small data transmission (SDT) has been discussing in RAN2, and the related LS has been sent to RAN1. The contribution mainly discuss the reply of the related LS.</w:t>
      </w:r>
    </w:p>
    <w:p w14:paraId="56272DED" w14:textId="77777777" w:rsidR="00BE7807" w:rsidRPr="00B26E58" w:rsidRDefault="00BE7807" w:rsidP="00EE77BB">
      <w:pPr>
        <w:rPr>
          <w:lang w:eastAsia="zh-CN"/>
        </w:rPr>
      </w:pPr>
    </w:p>
    <w:p w14:paraId="12657481" w14:textId="5CF74758" w:rsidR="00B21584" w:rsidRDefault="00B26E58" w:rsidP="00EA7570">
      <w:pPr>
        <w:pStyle w:val="Heading1"/>
        <w:rPr>
          <w:lang w:eastAsia="zh-CN"/>
        </w:rPr>
      </w:pPr>
      <w:r>
        <w:rPr>
          <w:lang w:eastAsia="zh-CN"/>
        </w:rPr>
        <w:t>UL timing alignment</w:t>
      </w:r>
    </w:p>
    <w:p w14:paraId="5A82EA14" w14:textId="2B1B8A82" w:rsidR="00023E91" w:rsidRPr="0026006E" w:rsidRDefault="00B26E58" w:rsidP="00EE77BB">
      <w:pPr>
        <w:rPr>
          <w:lang w:eastAsia="zh-CN"/>
        </w:rPr>
      </w:pPr>
      <w:r w:rsidRPr="00482F31">
        <w:rPr>
          <w:rFonts w:hint="eastAsia"/>
          <w:lang w:eastAsia="zh-CN"/>
        </w:rPr>
        <w:t xml:space="preserve">RAN2 had sent </w:t>
      </w:r>
      <w:r w:rsidR="00023E91" w:rsidRPr="00482F31">
        <w:rPr>
          <w:lang w:eastAsia="zh-CN"/>
        </w:rPr>
        <w:t xml:space="preserve">an </w:t>
      </w:r>
      <w:r w:rsidRPr="0026006E">
        <w:rPr>
          <w:rFonts w:hint="eastAsia"/>
          <w:lang w:eastAsia="zh-CN"/>
        </w:rPr>
        <w:t xml:space="preserve">LS </w:t>
      </w:r>
      <w:r w:rsidRPr="0026006E">
        <w:rPr>
          <w:lang w:eastAsia="zh-CN"/>
        </w:rPr>
        <w:t>[1] on the UL timing alignment</w:t>
      </w:r>
      <w:r w:rsidR="00023E91" w:rsidRPr="0026006E">
        <w:rPr>
          <w:lang w:eastAsia="zh-CN"/>
        </w:rPr>
        <w:t xml:space="preserve"> (TA) validation</w:t>
      </w:r>
      <w:r w:rsidRPr="0026006E">
        <w:rPr>
          <w:lang w:eastAsia="zh-CN"/>
        </w:rPr>
        <w:t>. In RAN1#104bis-e, RAN1 discussed and replied the LS. There are still some open issue for the UL timing alignment from RAN1’s perspective.</w:t>
      </w:r>
    </w:p>
    <w:p w14:paraId="1D39A068" w14:textId="6E8B997F" w:rsidR="00CF4A5C" w:rsidRDefault="00CF4A5C" w:rsidP="00CF4A5C">
      <w:pPr>
        <w:rPr>
          <w:lang w:val="en-GB" w:eastAsia="zh-CN"/>
        </w:rPr>
      </w:pPr>
      <w:r w:rsidRPr="0026006E">
        <w:rPr>
          <w:lang w:val="en-GB" w:eastAsia="zh-CN"/>
        </w:rPr>
        <w:t>I</w:t>
      </w:r>
      <w:r w:rsidRPr="0026006E">
        <w:rPr>
          <w:rFonts w:hint="eastAsia"/>
          <w:lang w:val="en-GB" w:eastAsia="zh-CN"/>
        </w:rPr>
        <w:t xml:space="preserve">n </w:t>
      </w:r>
      <w:r w:rsidRPr="0026006E">
        <w:rPr>
          <w:lang w:val="en-GB" w:eastAsia="zh-CN"/>
        </w:rPr>
        <w:t xml:space="preserve">the reply LS </w:t>
      </w:r>
      <w:r w:rsidR="00F43889" w:rsidRPr="0026006E">
        <w:rPr>
          <w:lang w:val="en-GB" w:eastAsia="zh-CN"/>
        </w:rPr>
        <w:t xml:space="preserve">agreed in RAN1#104bis-e </w:t>
      </w:r>
      <w:r w:rsidRPr="0026006E">
        <w:rPr>
          <w:lang w:val="en-GB" w:eastAsia="zh-CN"/>
        </w:rPr>
        <w:t>[2], RAN1 gave the views on the calculation of RSRP which is used for TA validation as follows.</w:t>
      </w:r>
    </w:p>
    <w:tbl>
      <w:tblPr>
        <w:tblStyle w:val="TableGrid"/>
        <w:tblW w:w="0" w:type="auto"/>
        <w:tblLook w:val="04A0" w:firstRow="1" w:lastRow="0" w:firstColumn="1" w:lastColumn="0" w:noHBand="0" w:noVBand="1"/>
      </w:tblPr>
      <w:tblGrid>
        <w:gridCol w:w="9307"/>
      </w:tblGrid>
      <w:tr w:rsidR="00CF4A5C" w:rsidRPr="006B028F" w14:paraId="092985C2" w14:textId="77777777" w:rsidTr="004114C7">
        <w:tc>
          <w:tcPr>
            <w:tcW w:w="9307" w:type="dxa"/>
          </w:tcPr>
          <w:p w14:paraId="46CB87E7" w14:textId="796F9858" w:rsidR="00CF4A5C" w:rsidRPr="006B028F" w:rsidRDefault="00CF4A5C" w:rsidP="004114C7">
            <w:pPr>
              <w:overflowPunct w:val="0"/>
              <w:spacing w:before="100" w:beforeAutospacing="1" w:after="100" w:afterAutospacing="1"/>
              <w:jc w:val="left"/>
              <w:rPr>
                <w:rFonts w:eastAsia="宋体"/>
                <w:sz w:val="20"/>
              </w:rPr>
            </w:pPr>
            <w:r w:rsidRPr="006B028F">
              <w:rPr>
                <w:rFonts w:eastAsia="宋体"/>
                <w:sz w:val="20"/>
              </w:rPr>
              <w:t>The RSRP in the criterion is a linear averaged RSRP of a subset of SSBs.</w:t>
            </w:r>
            <w:r w:rsidRPr="006B028F">
              <w:rPr>
                <w:rFonts w:eastAsia="宋体"/>
                <w:i/>
                <w:iCs/>
                <w:sz w:val="20"/>
              </w:rPr>
              <w:t xml:space="preserve"> </w:t>
            </w:r>
            <w:r w:rsidRPr="006B028F">
              <w:rPr>
                <w:rFonts w:eastAsia="宋体"/>
                <w:sz w:val="20"/>
              </w:rPr>
              <w:t>The suitable mechanism for determining this subset of SSBs is still to be discussed further in RAN1. Candidates under study include e.g., determination based on an absolute RSRP threshold, or based on the SSB subset in configuration, etc. RAN1 will inform RAN2 if further progress is achieved in future.</w:t>
            </w:r>
          </w:p>
        </w:tc>
      </w:tr>
    </w:tbl>
    <w:p w14:paraId="18FD18FA" w14:textId="58843711" w:rsidR="00CF4A5C" w:rsidRDefault="00CF4A5C" w:rsidP="00CF4A5C">
      <w:pPr>
        <w:rPr>
          <w:lang w:val="en-GB" w:eastAsia="zh-CN"/>
        </w:rPr>
      </w:pPr>
      <w:r>
        <w:rPr>
          <w:lang w:val="en-GB" w:eastAsia="zh-CN"/>
        </w:rPr>
        <w:t>I</w:t>
      </w:r>
      <w:r>
        <w:rPr>
          <w:rFonts w:hint="eastAsia"/>
          <w:lang w:val="en-GB" w:eastAsia="zh-CN"/>
        </w:rPr>
        <w:t xml:space="preserve">n </w:t>
      </w:r>
      <w:r>
        <w:rPr>
          <w:lang w:val="en-GB" w:eastAsia="zh-CN"/>
        </w:rPr>
        <w:t xml:space="preserve">RAN1 view, RSRP used for TA validation can be calculated as a linear averaging of RSRP of a </w:t>
      </w:r>
      <w:r w:rsidR="00815151">
        <w:rPr>
          <w:lang w:val="en-GB" w:eastAsia="zh-CN"/>
        </w:rPr>
        <w:t xml:space="preserve">SSB </w:t>
      </w:r>
      <w:r>
        <w:rPr>
          <w:lang w:val="en-GB" w:eastAsia="zh-CN"/>
        </w:rPr>
        <w:t xml:space="preserve">subset. The determination of the </w:t>
      </w:r>
      <w:r w:rsidR="00815151">
        <w:rPr>
          <w:lang w:val="en-GB" w:eastAsia="zh-CN"/>
        </w:rPr>
        <w:t>SSB sub</w:t>
      </w:r>
      <w:r>
        <w:rPr>
          <w:lang w:val="en-GB" w:eastAsia="zh-CN"/>
        </w:rPr>
        <w:t>set</w:t>
      </w:r>
      <w:r w:rsidR="00815151">
        <w:rPr>
          <w:lang w:val="en-GB" w:eastAsia="zh-CN"/>
        </w:rPr>
        <w:t xml:space="preserve"> </w:t>
      </w:r>
      <w:r>
        <w:rPr>
          <w:lang w:val="en-GB" w:eastAsia="zh-CN"/>
        </w:rPr>
        <w:t>is still under discussion of RAN1.</w:t>
      </w:r>
    </w:p>
    <w:p w14:paraId="5D27F88D" w14:textId="77777777" w:rsidR="00CD70DE" w:rsidRDefault="00CF4A5C" w:rsidP="00EE77BB">
      <w:pPr>
        <w:rPr>
          <w:lang w:val="en-GB" w:eastAsia="zh-CN"/>
        </w:rPr>
      </w:pPr>
      <w:r>
        <w:rPr>
          <w:lang w:val="en-GB" w:eastAsia="zh-CN"/>
        </w:rPr>
        <w:t>In multi-beam operation, RSRP used for TA validation</w:t>
      </w:r>
      <w:r w:rsidR="0033663F">
        <w:rPr>
          <w:lang w:val="en-GB" w:eastAsia="zh-CN"/>
        </w:rPr>
        <w:t xml:space="preserve"> may not be the cell-level RSRP, since TA can be specific to a subset of Rx beams at gNB.</w:t>
      </w:r>
      <w:r w:rsidR="00B53E04">
        <w:rPr>
          <w:lang w:val="en-GB" w:eastAsia="zh-CN"/>
        </w:rPr>
        <w:t xml:space="preserve"> </w:t>
      </w:r>
    </w:p>
    <w:p w14:paraId="64194FC3" w14:textId="327EC5E2" w:rsidR="00CF4A5C" w:rsidRDefault="00B53E04" w:rsidP="00EE77BB">
      <w:pPr>
        <w:rPr>
          <w:lang w:val="en-GB" w:eastAsia="zh-CN"/>
        </w:rPr>
      </w:pPr>
      <w:r>
        <w:rPr>
          <w:lang w:val="en-GB" w:eastAsia="zh-CN"/>
        </w:rPr>
        <w:t xml:space="preserve">If a subset of Rx beams at gNB can form a </w:t>
      </w:r>
      <w:r w:rsidR="002378E2">
        <w:rPr>
          <w:lang w:val="en-GB" w:eastAsia="zh-CN"/>
        </w:rPr>
        <w:t>well-shaped</w:t>
      </w:r>
      <w:r>
        <w:rPr>
          <w:lang w:val="en-GB" w:eastAsia="zh-CN"/>
        </w:rPr>
        <w:t xml:space="preserve"> beam </w:t>
      </w:r>
      <w:r w:rsidR="002378E2">
        <w:rPr>
          <w:lang w:val="en-GB" w:eastAsia="zh-CN"/>
        </w:rPr>
        <w:t>(e.g. sector</w:t>
      </w:r>
      <w:r w:rsidR="006B028F">
        <w:rPr>
          <w:lang w:val="en-GB" w:eastAsia="zh-CN"/>
        </w:rPr>
        <w:t xml:space="preserve"> shape</w:t>
      </w:r>
      <w:r w:rsidR="00CD70DE">
        <w:rPr>
          <w:lang w:val="en-GB" w:eastAsia="zh-CN"/>
        </w:rPr>
        <w:t>),</w:t>
      </w:r>
      <w:r>
        <w:rPr>
          <w:lang w:val="en-GB" w:eastAsia="zh-CN"/>
        </w:rPr>
        <w:t xml:space="preserve"> the RSRP change within the </w:t>
      </w:r>
      <w:r w:rsidR="00D146F5">
        <w:rPr>
          <w:lang w:val="en-GB" w:eastAsia="zh-CN"/>
        </w:rPr>
        <w:t xml:space="preserve">well-shaped </w:t>
      </w:r>
      <w:r>
        <w:rPr>
          <w:lang w:val="en-GB" w:eastAsia="zh-CN"/>
        </w:rPr>
        <w:t xml:space="preserve">beam can reflect the </w:t>
      </w:r>
      <w:r w:rsidR="005D0545">
        <w:rPr>
          <w:lang w:val="en-GB" w:eastAsia="zh-CN"/>
        </w:rPr>
        <w:t xml:space="preserve">distance </w:t>
      </w:r>
      <w:r w:rsidR="00CD70DE">
        <w:rPr>
          <w:lang w:val="en-GB" w:eastAsia="zh-CN"/>
        </w:rPr>
        <w:t xml:space="preserve">change </w:t>
      </w:r>
      <w:r w:rsidR="005D0545">
        <w:rPr>
          <w:lang w:val="en-GB" w:eastAsia="zh-CN"/>
        </w:rPr>
        <w:t>b/w UE and gNB</w:t>
      </w:r>
      <w:r w:rsidR="00CD70DE">
        <w:rPr>
          <w:lang w:val="en-GB" w:eastAsia="zh-CN"/>
        </w:rPr>
        <w:t>. Hence,</w:t>
      </w:r>
      <w:r w:rsidR="00C20F67">
        <w:rPr>
          <w:lang w:val="en-GB" w:eastAsia="zh-CN"/>
        </w:rPr>
        <w:t xml:space="preserve"> gNB can </w:t>
      </w:r>
      <w:r w:rsidR="00841EC3">
        <w:rPr>
          <w:lang w:val="en-GB" w:eastAsia="zh-CN"/>
        </w:rPr>
        <w:t xml:space="preserve">explicitly </w:t>
      </w:r>
      <w:r w:rsidR="00C20F67">
        <w:rPr>
          <w:lang w:val="en-GB" w:eastAsia="zh-CN"/>
        </w:rPr>
        <w:t>configure the SSB</w:t>
      </w:r>
      <w:r w:rsidR="0026006E">
        <w:rPr>
          <w:lang w:val="en-GB" w:eastAsia="zh-CN"/>
        </w:rPr>
        <w:t xml:space="preserve"> set</w:t>
      </w:r>
      <w:r w:rsidR="00C20F67">
        <w:rPr>
          <w:lang w:val="en-GB" w:eastAsia="zh-CN"/>
        </w:rPr>
        <w:t xml:space="preserve"> corresponding to the </w:t>
      </w:r>
      <w:r w:rsidR="00D146F5">
        <w:rPr>
          <w:lang w:val="en-GB" w:eastAsia="zh-CN"/>
        </w:rPr>
        <w:t xml:space="preserve">well-shaped </w:t>
      </w:r>
      <w:r w:rsidR="00C20F67">
        <w:rPr>
          <w:lang w:val="en-GB" w:eastAsia="zh-CN"/>
        </w:rPr>
        <w:t>bea</w:t>
      </w:r>
      <w:r w:rsidR="00CD70DE">
        <w:rPr>
          <w:lang w:val="en-GB" w:eastAsia="zh-CN"/>
        </w:rPr>
        <w:t>m. In other words</w:t>
      </w:r>
      <w:r w:rsidR="00C20F67">
        <w:rPr>
          <w:lang w:val="en-GB" w:eastAsia="zh-CN"/>
        </w:rPr>
        <w:t>, the RSRP in the criterio</w:t>
      </w:r>
      <w:r w:rsidR="00CD70DE">
        <w:rPr>
          <w:lang w:val="en-GB" w:eastAsia="zh-CN"/>
        </w:rPr>
        <w:t xml:space="preserve">n is a linear averaged RSRP of the SSB subset from the SSB </w:t>
      </w:r>
      <w:r w:rsidR="00C20F67">
        <w:rPr>
          <w:lang w:val="en-GB" w:eastAsia="zh-CN"/>
        </w:rPr>
        <w:t xml:space="preserve">set configured </w:t>
      </w:r>
      <w:r w:rsidR="00CD70DE">
        <w:rPr>
          <w:lang w:val="en-GB" w:eastAsia="zh-CN"/>
        </w:rPr>
        <w:t>in a CG configuration.</w:t>
      </w:r>
    </w:p>
    <w:p w14:paraId="22238B92" w14:textId="57745509" w:rsidR="00F43889" w:rsidRDefault="00F43889" w:rsidP="00EE77BB">
      <w:pPr>
        <w:rPr>
          <w:lang w:val="en-GB" w:eastAsia="zh-CN"/>
        </w:rPr>
      </w:pPr>
      <w:r>
        <w:rPr>
          <w:rFonts w:hint="eastAsia"/>
          <w:lang w:val="en-GB" w:eastAsia="zh-CN"/>
        </w:rPr>
        <w:t>I</w:t>
      </w:r>
      <w:r>
        <w:rPr>
          <w:lang w:val="en-GB" w:eastAsia="zh-CN"/>
        </w:rPr>
        <w:t>n RAN1</w:t>
      </w:r>
      <w:r w:rsidRPr="0026006E">
        <w:rPr>
          <w:lang w:val="en-GB" w:eastAsia="zh-CN"/>
        </w:rPr>
        <w:t>#105-e [</w:t>
      </w:r>
      <w:r w:rsidR="00044114" w:rsidRPr="0026006E">
        <w:rPr>
          <w:lang w:val="en-GB" w:eastAsia="zh-CN"/>
        </w:rPr>
        <w:t>3</w:t>
      </w:r>
      <w:r w:rsidRPr="0026006E">
        <w:rPr>
          <w:lang w:val="en-GB" w:eastAsia="zh-CN"/>
        </w:rPr>
        <w:t>], it was agreed</w:t>
      </w:r>
      <w:r w:rsidRPr="00D43455">
        <w:rPr>
          <w:lang w:val="en-GB" w:eastAsia="zh-CN"/>
        </w:rPr>
        <w:t xml:space="preserve"> that the</w:t>
      </w:r>
      <w:r>
        <w:rPr>
          <w:lang w:val="en-GB" w:eastAsia="zh-CN"/>
        </w:rPr>
        <w:t xml:space="preserve"> </w:t>
      </w:r>
      <w:r w:rsidR="00CD70DE">
        <w:rPr>
          <w:lang w:val="en-GB" w:eastAsia="zh-CN"/>
        </w:rPr>
        <w:t xml:space="preserve">SSB </w:t>
      </w:r>
      <w:r>
        <w:rPr>
          <w:lang w:val="en-GB" w:eastAsia="zh-CN"/>
        </w:rPr>
        <w:t xml:space="preserve">subset is </w:t>
      </w:r>
      <w:r w:rsidR="00815151">
        <w:rPr>
          <w:lang w:val="en-GB" w:eastAsia="zh-CN"/>
        </w:rPr>
        <w:t>selected from the SSB set</w:t>
      </w:r>
      <w:r>
        <w:rPr>
          <w:lang w:val="en-GB" w:eastAsia="zh-CN"/>
        </w:rPr>
        <w:t xml:space="preserve"> at least based on a configured absolute RSRP threshold.</w:t>
      </w:r>
    </w:p>
    <w:tbl>
      <w:tblPr>
        <w:tblStyle w:val="TableGrid"/>
        <w:tblW w:w="0" w:type="auto"/>
        <w:tblLook w:val="04A0" w:firstRow="1" w:lastRow="0" w:firstColumn="1" w:lastColumn="0" w:noHBand="0" w:noVBand="1"/>
      </w:tblPr>
      <w:tblGrid>
        <w:gridCol w:w="9307"/>
      </w:tblGrid>
      <w:tr w:rsidR="00F43889" w14:paraId="19E5463E" w14:textId="77777777" w:rsidTr="00F43889">
        <w:tc>
          <w:tcPr>
            <w:tcW w:w="9307" w:type="dxa"/>
          </w:tcPr>
          <w:p w14:paraId="0BC4712C" w14:textId="77777777" w:rsidR="00F43889" w:rsidRPr="00F43889" w:rsidRDefault="00F43889" w:rsidP="00F43889">
            <w:pPr>
              <w:autoSpaceDE/>
              <w:autoSpaceDN/>
              <w:adjustRightInd/>
              <w:snapToGrid/>
              <w:spacing w:after="0"/>
              <w:jc w:val="left"/>
              <w:rPr>
                <w:rFonts w:ascii="Times" w:eastAsia="Batang" w:hAnsi="Times"/>
                <w:sz w:val="20"/>
                <w:szCs w:val="24"/>
                <w:highlight w:val="green"/>
                <w:lang w:val="en-GB"/>
              </w:rPr>
            </w:pPr>
            <w:r w:rsidRPr="00F43889">
              <w:rPr>
                <w:rFonts w:ascii="Times" w:eastAsia="Batang" w:hAnsi="Times"/>
                <w:sz w:val="20"/>
                <w:szCs w:val="24"/>
                <w:highlight w:val="green"/>
                <w:lang w:val="en-GB"/>
              </w:rPr>
              <w:t>Agreement:</w:t>
            </w:r>
          </w:p>
          <w:p w14:paraId="0A3664C1" w14:textId="77777777" w:rsidR="00F43889" w:rsidRPr="00F43889" w:rsidRDefault="00F43889" w:rsidP="00F43889">
            <w:pPr>
              <w:numPr>
                <w:ilvl w:val="0"/>
                <w:numId w:val="36"/>
              </w:numPr>
              <w:autoSpaceDE/>
              <w:autoSpaceDN/>
              <w:adjustRightInd/>
              <w:snapToGrid/>
              <w:spacing w:after="0"/>
              <w:jc w:val="left"/>
              <w:rPr>
                <w:rFonts w:ascii="Calibri" w:eastAsia="Batang" w:hAnsi="Calibri"/>
                <w:sz w:val="20"/>
                <w:lang w:eastAsia="x-none"/>
              </w:rPr>
            </w:pPr>
            <w:r w:rsidRPr="00F43889">
              <w:rPr>
                <w:rFonts w:ascii="Times" w:eastAsia="Batang" w:hAnsi="Times"/>
                <w:sz w:val="20"/>
                <w:szCs w:val="24"/>
                <w:lang w:val="en-GB" w:eastAsia="x-none"/>
              </w:rPr>
              <w:t>The SSB subset for RSRP based TA validation is determined at least based on a configured absolute RSRP threshold.</w:t>
            </w:r>
          </w:p>
          <w:p w14:paraId="63C3E354" w14:textId="77777777" w:rsidR="00F43889" w:rsidRPr="00F43889" w:rsidRDefault="00F43889" w:rsidP="00F43889">
            <w:pPr>
              <w:numPr>
                <w:ilvl w:val="0"/>
                <w:numId w:val="36"/>
              </w:numPr>
              <w:autoSpaceDE/>
              <w:autoSpaceDN/>
              <w:adjustRightInd/>
              <w:snapToGrid/>
              <w:spacing w:after="0"/>
              <w:jc w:val="left"/>
              <w:rPr>
                <w:rFonts w:ascii="Times" w:eastAsia="Batang" w:hAnsi="Times"/>
                <w:sz w:val="20"/>
                <w:szCs w:val="24"/>
                <w:lang w:val="en-GB" w:eastAsia="x-none"/>
              </w:rPr>
            </w:pPr>
            <w:r w:rsidRPr="00F43889">
              <w:rPr>
                <w:rFonts w:ascii="Times" w:eastAsia="Batang" w:hAnsi="Times"/>
                <w:sz w:val="20"/>
                <w:szCs w:val="24"/>
                <w:lang w:val="en-GB" w:eastAsia="x-none"/>
              </w:rPr>
              <w:t>FFS the SSB subset which could be</w:t>
            </w:r>
          </w:p>
          <w:p w14:paraId="6CF4F597" w14:textId="77777777" w:rsidR="00F43889" w:rsidRPr="00F43889" w:rsidRDefault="00F43889" w:rsidP="00F43889">
            <w:pPr>
              <w:numPr>
                <w:ilvl w:val="1"/>
                <w:numId w:val="36"/>
              </w:numPr>
              <w:autoSpaceDE/>
              <w:autoSpaceDN/>
              <w:adjustRightInd/>
              <w:snapToGrid/>
              <w:spacing w:after="0"/>
              <w:jc w:val="left"/>
              <w:rPr>
                <w:rFonts w:ascii="Times" w:eastAsia="Batang" w:hAnsi="Times"/>
                <w:sz w:val="20"/>
                <w:szCs w:val="24"/>
                <w:lang w:val="en-GB" w:eastAsia="x-none"/>
              </w:rPr>
            </w:pPr>
            <w:r w:rsidRPr="00F43889">
              <w:rPr>
                <w:rFonts w:ascii="Times" w:eastAsia="Batang" w:hAnsi="Times"/>
                <w:sz w:val="20"/>
                <w:szCs w:val="24"/>
                <w:lang w:val="en-GB" w:eastAsia="x-none"/>
              </w:rPr>
              <w:t>within a set of SSBs configured per CG configuration</w:t>
            </w:r>
          </w:p>
          <w:p w14:paraId="0C7E8729" w14:textId="77777777" w:rsidR="00F43889" w:rsidRPr="00F43889" w:rsidRDefault="00F43889" w:rsidP="00F43889">
            <w:pPr>
              <w:numPr>
                <w:ilvl w:val="1"/>
                <w:numId w:val="36"/>
              </w:numPr>
              <w:autoSpaceDE/>
              <w:autoSpaceDN/>
              <w:adjustRightInd/>
              <w:snapToGrid/>
              <w:spacing w:after="0"/>
              <w:jc w:val="left"/>
              <w:rPr>
                <w:rFonts w:ascii="Times" w:eastAsia="Batang" w:hAnsi="Times"/>
                <w:sz w:val="20"/>
                <w:szCs w:val="24"/>
                <w:lang w:val="en-GB" w:eastAsia="x-none"/>
              </w:rPr>
            </w:pPr>
            <w:r w:rsidRPr="00F43889">
              <w:rPr>
                <w:rFonts w:ascii="Times" w:eastAsia="Batang" w:hAnsi="Times"/>
                <w:sz w:val="20"/>
                <w:szCs w:val="24"/>
                <w:lang w:val="en-GB" w:eastAsia="x-none"/>
              </w:rPr>
              <w:t>or within a set of SSBs configured for all CG configurations</w:t>
            </w:r>
          </w:p>
          <w:p w14:paraId="6D13F98C" w14:textId="77777777" w:rsidR="00F43889" w:rsidRPr="00F43889" w:rsidRDefault="00F43889" w:rsidP="00F43889">
            <w:pPr>
              <w:numPr>
                <w:ilvl w:val="1"/>
                <w:numId w:val="36"/>
              </w:numPr>
              <w:autoSpaceDE/>
              <w:autoSpaceDN/>
              <w:adjustRightInd/>
              <w:snapToGrid/>
              <w:spacing w:after="0"/>
              <w:jc w:val="left"/>
              <w:rPr>
                <w:rFonts w:ascii="Times" w:eastAsia="Batang" w:hAnsi="Times"/>
                <w:sz w:val="20"/>
                <w:szCs w:val="24"/>
                <w:lang w:val="en-GB" w:eastAsia="x-none"/>
              </w:rPr>
            </w:pPr>
            <w:r w:rsidRPr="00F43889">
              <w:rPr>
                <w:rFonts w:ascii="Times" w:eastAsia="Batang" w:hAnsi="Times"/>
                <w:sz w:val="20"/>
                <w:szCs w:val="24"/>
                <w:lang w:val="en-GB" w:eastAsia="x-none"/>
              </w:rPr>
              <w:t>or within a set of all SSBs actually transmitted as indicated in SIB1.</w:t>
            </w:r>
          </w:p>
          <w:p w14:paraId="058351C9" w14:textId="7DFF1FA2" w:rsidR="00F43889" w:rsidRPr="00F43889" w:rsidRDefault="00F43889" w:rsidP="00EE77BB">
            <w:pPr>
              <w:numPr>
                <w:ilvl w:val="1"/>
                <w:numId w:val="36"/>
              </w:numPr>
              <w:autoSpaceDE/>
              <w:autoSpaceDN/>
              <w:adjustRightInd/>
              <w:snapToGrid/>
              <w:spacing w:after="0"/>
              <w:jc w:val="left"/>
              <w:rPr>
                <w:rFonts w:ascii="Times" w:eastAsia="Batang" w:hAnsi="Times"/>
                <w:sz w:val="20"/>
                <w:szCs w:val="24"/>
                <w:lang w:val="en-GB" w:eastAsia="x-none"/>
              </w:rPr>
            </w:pPr>
            <w:r w:rsidRPr="00F43889">
              <w:rPr>
                <w:rFonts w:eastAsia="Batang"/>
                <w:sz w:val="20"/>
                <w:szCs w:val="24"/>
                <w:lang w:val="en-GB" w:eastAsia="x-none"/>
              </w:rPr>
              <w:t>or</w:t>
            </w:r>
            <w:r w:rsidRPr="00F43889">
              <w:rPr>
                <w:rFonts w:eastAsia="Batang"/>
                <w:sz w:val="14"/>
                <w:szCs w:val="14"/>
                <w:lang w:val="en-GB" w:eastAsia="x-none"/>
              </w:rPr>
              <w:t xml:space="preserve"> </w:t>
            </w:r>
            <w:r w:rsidRPr="00F43889">
              <w:rPr>
                <w:rFonts w:ascii="Times" w:eastAsia="Batang" w:hAnsi="Times"/>
                <w:sz w:val="20"/>
                <w:szCs w:val="24"/>
                <w:lang w:val="en-GB" w:eastAsia="x-none"/>
              </w:rPr>
              <w:t>highest N SSBs that are measured to derive the subset for a UE across all CG configurations</w:t>
            </w:r>
          </w:p>
        </w:tc>
      </w:tr>
    </w:tbl>
    <w:p w14:paraId="0337A65F" w14:textId="1FF720CE" w:rsidR="006B028F" w:rsidRDefault="00EB05E6" w:rsidP="00EE77BB">
      <w:pPr>
        <w:rPr>
          <w:lang w:val="en-GB" w:eastAsia="zh-CN"/>
        </w:rPr>
      </w:pPr>
      <w:r>
        <w:rPr>
          <w:rFonts w:hint="eastAsia"/>
          <w:lang w:val="en-GB" w:eastAsia="zh-CN"/>
        </w:rPr>
        <w:t>H</w:t>
      </w:r>
      <w:r>
        <w:rPr>
          <w:lang w:val="en-GB" w:eastAsia="zh-CN"/>
        </w:rPr>
        <w:t xml:space="preserve">owever, the </w:t>
      </w:r>
      <w:r w:rsidR="00CD70DE">
        <w:rPr>
          <w:lang w:val="en-GB" w:eastAsia="zh-CN"/>
        </w:rPr>
        <w:t xml:space="preserve">SSB </w:t>
      </w:r>
      <w:r w:rsidR="00CD70DE" w:rsidRPr="0026006E">
        <w:rPr>
          <w:lang w:val="en-GB" w:eastAsia="zh-CN"/>
        </w:rPr>
        <w:t>subset</w:t>
      </w:r>
      <w:r w:rsidRPr="0026006E">
        <w:rPr>
          <w:lang w:val="en-GB" w:eastAsia="zh-CN"/>
        </w:rPr>
        <w:t xml:space="preserve"> is still under discussion</w:t>
      </w:r>
      <w:r w:rsidR="00D104DA" w:rsidRPr="0026006E">
        <w:rPr>
          <w:lang w:val="en-GB" w:eastAsia="zh-CN"/>
        </w:rPr>
        <w:t xml:space="preserve"> in RAN1#106-e</w:t>
      </w:r>
      <w:r w:rsidRPr="0026006E">
        <w:rPr>
          <w:lang w:val="en-GB" w:eastAsia="zh-CN"/>
        </w:rPr>
        <w:t xml:space="preserve">. </w:t>
      </w:r>
      <w:r w:rsidR="006B028F" w:rsidRPr="0026006E">
        <w:rPr>
          <w:lang w:val="en-GB" w:eastAsia="zh-CN"/>
        </w:rPr>
        <w:t>After RAN1#106-e [</w:t>
      </w:r>
      <w:r w:rsidR="00860B80" w:rsidRPr="0026006E">
        <w:rPr>
          <w:lang w:val="en-GB" w:eastAsia="zh-CN"/>
        </w:rPr>
        <w:t>4</w:t>
      </w:r>
      <w:r w:rsidR="006B028F" w:rsidRPr="0026006E">
        <w:rPr>
          <w:lang w:val="en-GB" w:eastAsia="zh-CN"/>
        </w:rPr>
        <w:t>] discuss</w:t>
      </w:r>
      <w:r w:rsidR="006B028F">
        <w:rPr>
          <w:lang w:val="en-GB" w:eastAsia="zh-CN"/>
        </w:rPr>
        <w:t>ion, RAN1 had no consensus and ask for RAN2 discussion.</w:t>
      </w:r>
    </w:p>
    <w:tbl>
      <w:tblPr>
        <w:tblStyle w:val="TableGrid"/>
        <w:tblW w:w="0" w:type="auto"/>
        <w:tblLook w:val="04A0" w:firstRow="1" w:lastRow="0" w:firstColumn="1" w:lastColumn="0" w:noHBand="0" w:noVBand="1"/>
      </w:tblPr>
      <w:tblGrid>
        <w:gridCol w:w="9307"/>
      </w:tblGrid>
      <w:tr w:rsidR="006B028F" w14:paraId="7DE58426" w14:textId="77777777" w:rsidTr="006B028F">
        <w:tc>
          <w:tcPr>
            <w:tcW w:w="9307" w:type="dxa"/>
          </w:tcPr>
          <w:p w14:paraId="690B912D" w14:textId="77777777" w:rsidR="006B028F" w:rsidRPr="006B028F" w:rsidRDefault="006B028F" w:rsidP="006B028F">
            <w:pPr>
              <w:autoSpaceDE/>
              <w:autoSpaceDN/>
              <w:adjustRightInd/>
              <w:snapToGrid/>
              <w:spacing w:after="0"/>
              <w:jc w:val="left"/>
              <w:rPr>
                <w:rFonts w:ascii="Times" w:eastAsia="Malgun Gothic" w:hAnsi="Times" w:cs="Times"/>
                <w:b/>
                <w:bCs/>
                <w:color w:val="493118"/>
                <w:sz w:val="20"/>
                <w:szCs w:val="20"/>
                <w:lang w:eastAsia="ko-KR"/>
              </w:rPr>
            </w:pPr>
            <w:r w:rsidRPr="006B028F">
              <w:rPr>
                <w:rFonts w:ascii="Times" w:eastAsia="宋体" w:hAnsi="Times" w:cs="Times"/>
                <w:b/>
                <w:bCs/>
                <w:color w:val="493118"/>
                <w:sz w:val="20"/>
                <w:szCs w:val="20"/>
                <w:lang w:eastAsia="zh-CN"/>
              </w:rPr>
              <w:t>Conclusion 2.1:</w:t>
            </w:r>
          </w:p>
          <w:p w14:paraId="7BCD506C" w14:textId="77777777" w:rsidR="006B028F" w:rsidRPr="006B028F" w:rsidRDefault="006B028F" w:rsidP="006B028F">
            <w:pPr>
              <w:autoSpaceDE/>
              <w:autoSpaceDN/>
              <w:adjustRightInd/>
              <w:snapToGrid/>
              <w:spacing w:after="0"/>
              <w:jc w:val="left"/>
              <w:rPr>
                <w:rFonts w:ascii="Times" w:eastAsia="Times New Roman" w:hAnsi="Times" w:cs="Times"/>
                <w:sz w:val="20"/>
                <w:szCs w:val="20"/>
                <w:lang w:val="en-GB"/>
              </w:rPr>
            </w:pPr>
            <w:r w:rsidRPr="006B028F">
              <w:rPr>
                <w:rFonts w:ascii="Times" w:eastAsia="Times New Roman" w:hAnsi="Times" w:cs="Times"/>
                <w:color w:val="000000"/>
                <w:sz w:val="20"/>
                <w:szCs w:val="20"/>
                <w:lang w:val="en-GB"/>
              </w:rPr>
              <w:t>RAN1 cannot reach consensus on the following options for the SSB subset for RSRP based TA validation. Ask RAN2 if they can do the down-selection</w:t>
            </w:r>
            <w:r w:rsidRPr="006B028F">
              <w:rPr>
                <w:rFonts w:ascii="Times" w:eastAsia="Times New Roman" w:hAnsi="Times" w:cs="Times"/>
                <w:color w:val="FF0000"/>
                <w:sz w:val="20"/>
                <w:szCs w:val="20"/>
                <w:lang w:val="en-GB"/>
              </w:rPr>
              <w:t>.</w:t>
            </w:r>
          </w:p>
          <w:p w14:paraId="0E9340B7" w14:textId="77777777" w:rsidR="006B028F" w:rsidRPr="006B028F" w:rsidRDefault="006B028F" w:rsidP="006B028F">
            <w:pPr>
              <w:numPr>
                <w:ilvl w:val="0"/>
                <w:numId w:val="40"/>
              </w:numPr>
              <w:autoSpaceDE/>
              <w:autoSpaceDN/>
              <w:adjustRightInd/>
              <w:snapToGrid/>
              <w:spacing w:after="0"/>
              <w:jc w:val="left"/>
              <w:rPr>
                <w:rFonts w:ascii="Times" w:eastAsia="Malgun Gothic" w:hAnsi="Times" w:cs="Times"/>
                <w:color w:val="493118"/>
                <w:sz w:val="20"/>
                <w:szCs w:val="20"/>
                <w:lang w:eastAsia="zh-CN"/>
              </w:rPr>
            </w:pPr>
            <w:r w:rsidRPr="006B028F">
              <w:rPr>
                <w:rFonts w:ascii="Times" w:eastAsia="宋体" w:hAnsi="Times" w:cs="Times"/>
                <w:color w:val="493118"/>
                <w:sz w:val="20"/>
                <w:szCs w:val="20"/>
                <w:lang w:eastAsia="zh-CN"/>
              </w:rPr>
              <w:t>Option 1: Within a set of SSBs configured per CG configuration</w:t>
            </w:r>
          </w:p>
          <w:p w14:paraId="42265B29" w14:textId="77777777" w:rsidR="006B028F" w:rsidRPr="006B028F" w:rsidRDefault="006B028F" w:rsidP="006B028F">
            <w:pPr>
              <w:numPr>
                <w:ilvl w:val="0"/>
                <w:numId w:val="40"/>
              </w:numPr>
              <w:autoSpaceDE/>
              <w:autoSpaceDN/>
              <w:adjustRightInd/>
              <w:snapToGrid/>
              <w:spacing w:after="0"/>
              <w:jc w:val="left"/>
              <w:rPr>
                <w:rFonts w:ascii="Times" w:eastAsia="宋体" w:hAnsi="Times" w:cs="Times"/>
                <w:color w:val="493118"/>
                <w:sz w:val="20"/>
                <w:szCs w:val="20"/>
                <w:lang w:eastAsia="zh-CN"/>
              </w:rPr>
            </w:pPr>
            <w:r w:rsidRPr="006B028F">
              <w:rPr>
                <w:rFonts w:ascii="Times" w:eastAsia="宋体" w:hAnsi="Times" w:cs="Times"/>
                <w:color w:val="493118"/>
                <w:sz w:val="20"/>
                <w:szCs w:val="20"/>
                <w:lang w:eastAsia="zh-CN"/>
              </w:rPr>
              <w:t>Option 2: Within a set of SSBs configured for all CG configurations</w:t>
            </w:r>
          </w:p>
          <w:p w14:paraId="548413F4" w14:textId="77777777" w:rsidR="006B028F" w:rsidRPr="006B028F" w:rsidRDefault="006B028F" w:rsidP="006B028F">
            <w:pPr>
              <w:numPr>
                <w:ilvl w:val="0"/>
                <w:numId w:val="40"/>
              </w:numPr>
              <w:autoSpaceDE/>
              <w:autoSpaceDN/>
              <w:adjustRightInd/>
              <w:snapToGrid/>
              <w:spacing w:after="0"/>
              <w:jc w:val="left"/>
              <w:rPr>
                <w:rFonts w:ascii="Times" w:eastAsia="宋体" w:hAnsi="Times" w:cs="Times"/>
                <w:color w:val="493118"/>
                <w:sz w:val="20"/>
                <w:szCs w:val="20"/>
                <w:lang w:eastAsia="zh-CN"/>
              </w:rPr>
            </w:pPr>
            <w:r w:rsidRPr="006B028F">
              <w:rPr>
                <w:rFonts w:ascii="Times" w:eastAsia="宋体" w:hAnsi="Times" w:cs="Times"/>
                <w:color w:val="493118"/>
                <w:sz w:val="20"/>
                <w:szCs w:val="20"/>
                <w:lang w:eastAsia="zh-CN"/>
              </w:rPr>
              <w:t>Option 3: Within a set of all SSBs actually transmitted as indicated in SIB1</w:t>
            </w:r>
          </w:p>
          <w:p w14:paraId="6AD80FDD" w14:textId="712888E0" w:rsidR="006B028F" w:rsidRPr="006B028F" w:rsidRDefault="006B028F" w:rsidP="00EE77BB">
            <w:pPr>
              <w:numPr>
                <w:ilvl w:val="0"/>
                <w:numId w:val="40"/>
              </w:numPr>
              <w:autoSpaceDE/>
              <w:autoSpaceDN/>
              <w:adjustRightInd/>
              <w:snapToGrid/>
              <w:spacing w:after="0"/>
              <w:jc w:val="left"/>
              <w:rPr>
                <w:rFonts w:ascii="Times" w:eastAsia="宋体" w:hAnsi="Times" w:cs="Times"/>
                <w:color w:val="493118"/>
                <w:sz w:val="20"/>
                <w:szCs w:val="20"/>
                <w:lang w:eastAsia="zh-CN"/>
              </w:rPr>
            </w:pPr>
            <w:r w:rsidRPr="006B028F">
              <w:rPr>
                <w:rFonts w:ascii="Times" w:eastAsia="宋体" w:hAnsi="Times" w:cs="Times"/>
                <w:color w:val="493118"/>
                <w:sz w:val="20"/>
                <w:szCs w:val="20"/>
                <w:lang w:eastAsia="zh-CN"/>
              </w:rPr>
              <w:lastRenderedPageBreak/>
              <w:t>Option 4: Highest N SSBs of all SSBs actually transmitted as indicated in SIB1</w:t>
            </w:r>
          </w:p>
        </w:tc>
      </w:tr>
    </w:tbl>
    <w:p w14:paraId="1DB5D104" w14:textId="6124B851" w:rsidR="00F43889" w:rsidRDefault="00CD70DE" w:rsidP="00EE77BB">
      <w:pPr>
        <w:rPr>
          <w:lang w:val="en-GB" w:eastAsia="zh-CN"/>
        </w:rPr>
      </w:pPr>
      <w:r>
        <w:rPr>
          <w:lang w:val="en-GB" w:eastAsia="zh-CN"/>
        </w:rPr>
        <w:lastRenderedPageBreak/>
        <w:t>We s</w:t>
      </w:r>
      <w:r w:rsidR="006B028F">
        <w:rPr>
          <w:lang w:val="en-GB" w:eastAsia="zh-CN"/>
        </w:rPr>
        <w:t>till</w:t>
      </w:r>
      <w:r>
        <w:rPr>
          <w:lang w:val="en-GB" w:eastAsia="zh-CN"/>
        </w:rPr>
        <w:t xml:space="preserve"> think </w:t>
      </w:r>
      <w:r w:rsidR="00D104DA">
        <w:rPr>
          <w:lang w:val="en-GB" w:eastAsia="zh-CN"/>
        </w:rPr>
        <w:t>the accuracy of TA validation is important for the robust CG-SDT which in turn benefits power saving at UE sider. Option 1 can provide the higher accuracy due to beam(s) level TA validation.</w:t>
      </w:r>
      <w:r w:rsidR="00044114">
        <w:rPr>
          <w:lang w:val="en-GB" w:eastAsia="zh-CN"/>
        </w:rPr>
        <w:t xml:space="preserve"> It is up to gNB implementation to handle the tradeoff between the robustness of </w:t>
      </w:r>
      <w:r w:rsidR="00D104DA">
        <w:rPr>
          <w:lang w:val="en-GB" w:eastAsia="zh-CN"/>
        </w:rPr>
        <w:t>CG-SDT</w:t>
      </w:r>
      <w:r w:rsidR="00044114">
        <w:rPr>
          <w:lang w:val="en-GB" w:eastAsia="zh-CN"/>
        </w:rPr>
        <w:t xml:space="preserve"> and the resource overhead.</w:t>
      </w:r>
      <w:r w:rsidR="00D104DA">
        <w:rPr>
          <w:lang w:val="en-GB" w:eastAsia="zh-CN"/>
        </w:rPr>
        <w:t xml:space="preserve"> Furthermore, cell-level RSRP is sufficient for cell-level mobility, but it does not mean the cell-level RSRP is sufficient for TA validation in CG-SDT which faces the mobility issue within a cell, e.g. switching b/w CG-SDT and RA-SDT within a cell.</w:t>
      </w:r>
    </w:p>
    <w:p w14:paraId="26F9EAFC" w14:textId="047B0185" w:rsidR="00C04B7F" w:rsidRPr="00C04B7F" w:rsidRDefault="00C04B7F" w:rsidP="00EE77BB">
      <w:pPr>
        <w:rPr>
          <w:b/>
          <w:i/>
          <w:lang w:val="en-GB" w:eastAsia="zh-CN"/>
        </w:rPr>
      </w:pPr>
      <w:r w:rsidRPr="00C04B7F">
        <w:rPr>
          <w:b/>
          <w:i/>
          <w:lang w:val="en-GB" w:eastAsia="zh-CN"/>
        </w:rPr>
        <w:t xml:space="preserve">Proposal </w:t>
      </w:r>
      <w:r w:rsidR="00BA33BD">
        <w:rPr>
          <w:b/>
          <w:i/>
          <w:lang w:val="en-GB" w:eastAsia="zh-CN"/>
        </w:rPr>
        <w:t>1</w:t>
      </w:r>
      <w:r w:rsidRPr="00C04B7F">
        <w:rPr>
          <w:b/>
          <w:i/>
          <w:lang w:val="en-GB" w:eastAsia="zh-CN"/>
        </w:rPr>
        <w:t xml:space="preserve">: </w:t>
      </w:r>
      <w:r w:rsidR="00044114" w:rsidRPr="00F43889">
        <w:rPr>
          <w:b/>
          <w:i/>
          <w:lang w:val="en-GB" w:eastAsia="zh-CN"/>
        </w:rPr>
        <w:t>The SSB subset for RSRP based TA validation is determined at least based on a configured absolute RSRP threshold</w:t>
      </w:r>
      <w:r w:rsidRPr="00C04B7F">
        <w:rPr>
          <w:b/>
          <w:i/>
          <w:lang w:val="en-GB" w:eastAsia="zh-CN"/>
        </w:rPr>
        <w:t xml:space="preserve">, where the subset of SSBs </w:t>
      </w:r>
      <w:r w:rsidR="00044114">
        <w:rPr>
          <w:b/>
          <w:i/>
          <w:lang w:val="en-GB" w:eastAsia="zh-CN"/>
        </w:rPr>
        <w:t>is a set of SSBs configured per CG configuration</w:t>
      </w:r>
      <w:r w:rsidRPr="00C04B7F">
        <w:rPr>
          <w:b/>
          <w:i/>
          <w:lang w:val="en-GB" w:eastAsia="zh-CN"/>
        </w:rPr>
        <w:t>.</w:t>
      </w:r>
    </w:p>
    <w:p w14:paraId="382E7F6E" w14:textId="004A2508" w:rsidR="00141C46" w:rsidRPr="00C04B7F" w:rsidRDefault="00141C46" w:rsidP="00EE77BB">
      <w:pPr>
        <w:rPr>
          <w:lang w:val="en-GB" w:eastAsia="zh-CN"/>
        </w:rPr>
      </w:pPr>
    </w:p>
    <w:p w14:paraId="15223DE8" w14:textId="1D327E5F" w:rsidR="00141C46" w:rsidRDefault="00141C46" w:rsidP="00141C46">
      <w:pPr>
        <w:pStyle w:val="Heading1"/>
        <w:rPr>
          <w:lang w:eastAsia="zh-CN"/>
        </w:rPr>
      </w:pPr>
      <w:r>
        <w:rPr>
          <w:lang w:eastAsia="zh-CN"/>
        </w:rPr>
        <w:t>Asso</w:t>
      </w:r>
      <w:r w:rsidR="00367C3F">
        <w:rPr>
          <w:lang w:eastAsia="zh-CN"/>
        </w:rPr>
        <w:t>ciation between SSB and CG resource</w:t>
      </w:r>
    </w:p>
    <w:p w14:paraId="0E3687DA" w14:textId="56FA9FAB" w:rsidR="00367C3F" w:rsidRPr="0026006E" w:rsidRDefault="00367C3F" w:rsidP="00367C3F">
      <w:pPr>
        <w:rPr>
          <w:lang w:eastAsia="zh-CN"/>
        </w:rPr>
      </w:pPr>
      <w:r>
        <w:rPr>
          <w:rFonts w:hint="eastAsia"/>
          <w:lang w:eastAsia="zh-CN"/>
        </w:rPr>
        <w:t xml:space="preserve">RAN2 had sent </w:t>
      </w:r>
      <w:r>
        <w:rPr>
          <w:lang w:eastAsia="zh-CN"/>
        </w:rPr>
        <w:t>a</w:t>
      </w:r>
      <w:r w:rsidRPr="007637E3">
        <w:rPr>
          <w:lang w:eastAsia="zh-CN"/>
        </w:rPr>
        <w:t xml:space="preserve">n </w:t>
      </w:r>
      <w:r w:rsidRPr="0026006E">
        <w:rPr>
          <w:rFonts w:hint="eastAsia"/>
          <w:lang w:eastAsia="zh-CN"/>
        </w:rPr>
        <w:t xml:space="preserve">LS </w:t>
      </w:r>
      <w:r w:rsidRPr="0026006E">
        <w:rPr>
          <w:lang w:eastAsia="zh-CN"/>
        </w:rPr>
        <w:t>[</w:t>
      </w:r>
      <w:r w:rsidR="00254249" w:rsidRPr="0026006E">
        <w:rPr>
          <w:lang w:eastAsia="zh-CN"/>
        </w:rPr>
        <w:t>5</w:t>
      </w:r>
      <w:r w:rsidRPr="0026006E">
        <w:rPr>
          <w:lang w:eastAsia="zh-CN"/>
        </w:rPr>
        <w:t>] o</w:t>
      </w:r>
      <w:r w:rsidRPr="0026006E">
        <w:rPr>
          <w:lang w:val="en-GB" w:eastAsia="zh-CN"/>
        </w:rPr>
        <w:t xml:space="preserve">n </w:t>
      </w:r>
      <w:r w:rsidRPr="0026006E">
        <w:rPr>
          <w:lang w:eastAsia="zh-CN"/>
        </w:rPr>
        <w:t>configuration of the association between the type 1 CG resources and the SSBs for CG-SDT.</w:t>
      </w:r>
    </w:p>
    <w:p w14:paraId="5D066B3E" w14:textId="365D7A81" w:rsidR="00367C3F" w:rsidRPr="0026006E" w:rsidRDefault="00367C3F" w:rsidP="00367C3F">
      <w:pPr>
        <w:rPr>
          <w:lang w:val="en-GB" w:eastAsia="zh-CN"/>
        </w:rPr>
      </w:pPr>
      <w:r w:rsidRPr="0026006E">
        <w:rPr>
          <w:lang w:val="en-GB" w:eastAsia="zh-CN"/>
        </w:rPr>
        <w:t>I</w:t>
      </w:r>
      <w:r w:rsidRPr="0026006E">
        <w:rPr>
          <w:lang w:eastAsia="zh-CN"/>
        </w:rPr>
        <w:t>n RAN1#104</w:t>
      </w:r>
      <w:r w:rsidR="00D718C9" w:rsidRPr="0026006E">
        <w:rPr>
          <w:lang w:eastAsia="zh-CN"/>
        </w:rPr>
        <w:t>e</w:t>
      </w:r>
      <w:r w:rsidRPr="0026006E">
        <w:rPr>
          <w:lang w:eastAsia="zh-CN"/>
        </w:rPr>
        <w:t xml:space="preserve">, RAN1 discussed and replied the LS. </w:t>
      </w:r>
      <w:r w:rsidRPr="0026006E">
        <w:rPr>
          <w:lang w:val="en-GB" w:eastAsia="zh-CN"/>
        </w:rPr>
        <w:t>I</w:t>
      </w:r>
      <w:r w:rsidRPr="0026006E">
        <w:rPr>
          <w:rFonts w:hint="eastAsia"/>
          <w:lang w:val="en-GB" w:eastAsia="zh-CN"/>
        </w:rPr>
        <w:t xml:space="preserve">n </w:t>
      </w:r>
      <w:r w:rsidRPr="0026006E">
        <w:rPr>
          <w:lang w:val="en-GB" w:eastAsia="zh-CN"/>
        </w:rPr>
        <w:t>the reply LS [</w:t>
      </w:r>
      <w:r w:rsidR="00254249" w:rsidRPr="0026006E">
        <w:rPr>
          <w:lang w:val="en-GB" w:eastAsia="zh-CN"/>
        </w:rPr>
        <w:t>6</w:t>
      </w:r>
      <w:r w:rsidRPr="0026006E">
        <w:rPr>
          <w:lang w:val="en-GB" w:eastAsia="zh-CN"/>
        </w:rPr>
        <w:t xml:space="preserve">], </w:t>
      </w:r>
      <w:r w:rsidR="0026006E">
        <w:rPr>
          <w:rFonts w:hint="eastAsia"/>
          <w:lang w:val="en-GB" w:eastAsia="zh-CN"/>
        </w:rPr>
        <w:t xml:space="preserve">RAN1 </w:t>
      </w:r>
      <w:r w:rsidR="0026006E">
        <w:rPr>
          <w:lang w:val="en-GB" w:eastAsia="zh-CN"/>
        </w:rPr>
        <w:t xml:space="preserve">gave two options for </w:t>
      </w:r>
      <w:r w:rsidR="0026006E">
        <w:rPr>
          <w:lang w:eastAsia="zh-CN"/>
        </w:rPr>
        <w:t>configuration of the</w:t>
      </w:r>
      <w:r w:rsidR="0026006E" w:rsidRPr="00367C3F">
        <w:rPr>
          <w:lang w:eastAsia="zh-CN"/>
        </w:rPr>
        <w:t xml:space="preserve"> association between the SSBs </w:t>
      </w:r>
      <w:r w:rsidR="0026006E">
        <w:rPr>
          <w:lang w:eastAsia="zh-CN"/>
        </w:rPr>
        <w:t xml:space="preserve">and the CG resources per CG configuration </w:t>
      </w:r>
      <w:r w:rsidR="0026006E" w:rsidRPr="00367C3F">
        <w:rPr>
          <w:lang w:eastAsia="zh-CN"/>
        </w:rPr>
        <w:t>for CG-SDT</w:t>
      </w:r>
      <w:r w:rsidR="0026006E">
        <w:rPr>
          <w:lang w:val="en-GB" w:eastAsia="zh-CN"/>
        </w:rPr>
        <w:t>.</w:t>
      </w:r>
    </w:p>
    <w:tbl>
      <w:tblPr>
        <w:tblStyle w:val="TableGrid"/>
        <w:tblW w:w="0" w:type="auto"/>
        <w:tblLook w:val="04A0" w:firstRow="1" w:lastRow="0" w:firstColumn="1" w:lastColumn="0" w:noHBand="0" w:noVBand="1"/>
      </w:tblPr>
      <w:tblGrid>
        <w:gridCol w:w="9307"/>
      </w:tblGrid>
      <w:tr w:rsidR="00367C3F" w14:paraId="21319647" w14:textId="77777777" w:rsidTr="004114C7">
        <w:tc>
          <w:tcPr>
            <w:tcW w:w="9307" w:type="dxa"/>
          </w:tcPr>
          <w:p w14:paraId="3C7016C6" w14:textId="77777777" w:rsidR="00367C3F" w:rsidRPr="00367C3F" w:rsidRDefault="00367C3F" w:rsidP="00540B2A">
            <w:pPr>
              <w:numPr>
                <w:ilvl w:val="0"/>
                <w:numId w:val="31"/>
              </w:numPr>
              <w:autoSpaceDE/>
              <w:autoSpaceDN/>
              <w:adjustRightInd/>
              <w:snapToGrid/>
              <w:spacing w:after="60"/>
              <w:jc w:val="left"/>
              <w:rPr>
                <w:rFonts w:ascii="Arial" w:eastAsia="宋体" w:hAnsi="Arial" w:cs="Arial"/>
                <w:sz w:val="20"/>
                <w:szCs w:val="20"/>
                <w:lang w:val="en-GB"/>
              </w:rPr>
            </w:pPr>
            <w:r w:rsidRPr="00367C3F">
              <w:rPr>
                <w:rFonts w:ascii="Arial" w:eastAsia="宋体" w:hAnsi="Arial" w:cs="Arial"/>
                <w:sz w:val="20"/>
                <w:szCs w:val="20"/>
                <w:lang w:val="en-GB"/>
              </w:rPr>
              <w:t>One or multiple SSBs can be associated with each CG configuration for CG-SDT.</w:t>
            </w:r>
          </w:p>
          <w:p w14:paraId="3326875E" w14:textId="77777777" w:rsidR="00367C3F" w:rsidRPr="00367C3F" w:rsidRDefault="00367C3F" w:rsidP="00540B2A">
            <w:pPr>
              <w:numPr>
                <w:ilvl w:val="0"/>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From RAN1 perspective, the following options can be considered for the association between the SSBs and the CG resources (including transmission occasions and DMRS) per CG configuration for CG-SDT.</w:t>
            </w:r>
          </w:p>
          <w:p w14:paraId="6823E807" w14:textId="77777777" w:rsidR="00367C3F" w:rsidRPr="00367C3F" w:rsidRDefault="00367C3F" w:rsidP="00540B2A">
            <w:pPr>
              <w:numPr>
                <w:ilvl w:val="1"/>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 xml:space="preserve">Opt. 1: Define the SSB-to-CG-PUSCH mapping rule </w:t>
            </w:r>
          </w:p>
          <w:p w14:paraId="44894E4D" w14:textId="77777777" w:rsidR="00367C3F" w:rsidRPr="00367C3F" w:rsidRDefault="00367C3F" w:rsidP="00540B2A">
            <w:pPr>
              <w:numPr>
                <w:ilvl w:val="2"/>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Reuse the SSB-to-RO mapping as the baseline</w:t>
            </w:r>
          </w:p>
          <w:p w14:paraId="628DC02E" w14:textId="77777777" w:rsidR="00367C3F" w:rsidRPr="00367C3F" w:rsidRDefault="00367C3F" w:rsidP="00540B2A">
            <w:pPr>
              <w:numPr>
                <w:ilvl w:val="2"/>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FFS the potential RAN1 impact, e.g. mapping ratio and association period</w:t>
            </w:r>
          </w:p>
          <w:p w14:paraId="7312873D" w14:textId="77777777" w:rsidR="00367C3F" w:rsidRPr="00367C3F" w:rsidRDefault="00367C3F" w:rsidP="00540B2A">
            <w:pPr>
              <w:numPr>
                <w:ilvl w:val="1"/>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Opt. 2: CG resources per CG configuration are associated with a set of SSB(s) by explicit signalling.</w:t>
            </w:r>
          </w:p>
          <w:p w14:paraId="28DB29E5" w14:textId="77777777" w:rsidR="00367C3F" w:rsidRPr="00367C3F" w:rsidRDefault="00367C3F" w:rsidP="00540B2A">
            <w:pPr>
              <w:numPr>
                <w:ilvl w:val="2"/>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FFS the potential RAN1 impact</w:t>
            </w:r>
          </w:p>
          <w:p w14:paraId="7AE2FE0B" w14:textId="77777777" w:rsidR="00367C3F" w:rsidRPr="00367C3F" w:rsidRDefault="00367C3F" w:rsidP="00540B2A">
            <w:pPr>
              <w:numPr>
                <w:ilvl w:val="1"/>
                <w:numId w:val="32"/>
              </w:numPr>
              <w:autoSpaceDE/>
              <w:autoSpaceDN/>
              <w:adjustRightInd/>
              <w:snapToGrid/>
              <w:spacing w:after="60"/>
              <w:jc w:val="left"/>
              <w:rPr>
                <w:rFonts w:ascii="Arial" w:eastAsia="宋体" w:hAnsi="Arial" w:cs="Arial"/>
                <w:sz w:val="20"/>
                <w:szCs w:val="20"/>
                <w:lang w:val="en-GB" w:eastAsia="zh-CN"/>
              </w:rPr>
            </w:pPr>
            <w:r w:rsidRPr="00367C3F">
              <w:rPr>
                <w:rFonts w:ascii="Arial" w:eastAsia="宋体" w:hAnsi="Arial" w:cs="Arial"/>
                <w:sz w:val="20"/>
                <w:szCs w:val="20"/>
                <w:lang w:val="en-GB" w:eastAsia="zh-CN"/>
              </w:rPr>
              <w:t>Other solutions are not precluded</w:t>
            </w:r>
          </w:p>
          <w:p w14:paraId="11687F1D" w14:textId="77777777" w:rsidR="00367C3F" w:rsidRDefault="00367C3F" w:rsidP="00540B2A">
            <w:pPr>
              <w:numPr>
                <w:ilvl w:val="0"/>
                <w:numId w:val="33"/>
              </w:numPr>
              <w:autoSpaceDE/>
              <w:autoSpaceDN/>
              <w:adjustRightInd/>
              <w:snapToGrid/>
              <w:spacing w:after="60"/>
              <w:jc w:val="left"/>
              <w:rPr>
                <w:rFonts w:ascii="Arial" w:eastAsia="宋体" w:hAnsi="Arial" w:cs="Arial"/>
                <w:color w:val="000000"/>
                <w:sz w:val="20"/>
                <w:szCs w:val="20"/>
                <w:lang w:val="en-GB"/>
              </w:rPr>
            </w:pPr>
            <w:r w:rsidRPr="00367C3F">
              <w:rPr>
                <w:rFonts w:ascii="Arial" w:eastAsia="宋体" w:hAnsi="Arial" w:cs="Arial"/>
                <w:sz w:val="20"/>
                <w:szCs w:val="20"/>
                <w:lang w:val="en-GB" w:eastAsia="zh-CN"/>
              </w:rPr>
              <w:t>FFS whether repetition is supported for CG-SDT or not, and if supported how to handle the mapping between the SSBs and repetitions</w:t>
            </w:r>
          </w:p>
          <w:p w14:paraId="5DC672DE" w14:textId="44627D2A" w:rsidR="00367C3F" w:rsidRPr="00367C3F" w:rsidRDefault="00367C3F" w:rsidP="00540B2A">
            <w:pPr>
              <w:numPr>
                <w:ilvl w:val="0"/>
                <w:numId w:val="33"/>
              </w:numPr>
              <w:autoSpaceDE/>
              <w:autoSpaceDN/>
              <w:adjustRightInd/>
              <w:snapToGrid/>
              <w:spacing w:after="60"/>
              <w:jc w:val="left"/>
              <w:rPr>
                <w:rFonts w:ascii="Arial" w:eastAsia="宋体" w:hAnsi="Arial" w:cs="Arial"/>
                <w:color w:val="000000"/>
                <w:sz w:val="20"/>
                <w:szCs w:val="20"/>
                <w:lang w:val="en-GB"/>
              </w:rPr>
            </w:pPr>
            <w:r w:rsidRPr="00367C3F">
              <w:rPr>
                <w:rFonts w:ascii="Arial" w:eastAsia="宋体" w:hAnsi="Arial" w:cs="Arial"/>
                <w:sz w:val="20"/>
                <w:szCs w:val="20"/>
                <w:lang w:val="en-GB" w:eastAsia="zh-CN"/>
              </w:rPr>
              <w:t>FFS TA validation and PUSCH validation for CG-SDT.</w:t>
            </w:r>
          </w:p>
        </w:tc>
      </w:tr>
    </w:tbl>
    <w:p w14:paraId="5A65F985" w14:textId="6B9DB7B4" w:rsidR="00141C46" w:rsidRPr="00D43455" w:rsidRDefault="00367C3F" w:rsidP="00EE77BB">
      <w:pPr>
        <w:rPr>
          <w:lang w:val="en-GB" w:eastAsia="zh-CN"/>
        </w:rPr>
      </w:pPr>
      <w:r>
        <w:rPr>
          <w:lang w:val="en-GB" w:eastAsia="zh-CN"/>
        </w:rPr>
        <w:t>I</w:t>
      </w:r>
      <w:r>
        <w:rPr>
          <w:rFonts w:hint="eastAsia"/>
          <w:lang w:val="en-GB" w:eastAsia="zh-CN"/>
        </w:rPr>
        <w:t xml:space="preserve">n </w:t>
      </w:r>
      <w:r>
        <w:rPr>
          <w:lang w:val="en-GB" w:eastAsia="zh-CN"/>
        </w:rPr>
        <w:t>RAN1#</w:t>
      </w:r>
      <w:r w:rsidRPr="00482F31">
        <w:rPr>
          <w:lang w:val="en-GB" w:eastAsia="zh-CN"/>
        </w:rPr>
        <w:t>1</w:t>
      </w:r>
      <w:r w:rsidRPr="00D43455">
        <w:rPr>
          <w:lang w:val="en-GB" w:eastAsia="zh-CN"/>
        </w:rPr>
        <w:t>04b</w:t>
      </w:r>
      <w:r w:rsidRPr="0026006E">
        <w:rPr>
          <w:lang w:val="en-GB" w:eastAsia="zh-CN"/>
        </w:rPr>
        <w:t>is</w:t>
      </w:r>
      <w:r w:rsidR="002F5943" w:rsidRPr="0026006E">
        <w:rPr>
          <w:lang w:val="en-GB" w:eastAsia="zh-CN"/>
        </w:rPr>
        <w:t>-e</w:t>
      </w:r>
      <w:r w:rsidRPr="0026006E">
        <w:rPr>
          <w:lang w:val="en-GB" w:eastAsia="zh-CN"/>
        </w:rPr>
        <w:t xml:space="preserve"> [</w:t>
      </w:r>
      <w:r w:rsidR="00254249" w:rsidRPr="0026006E">
        <w:rPr>
          <w:lang w:val="en-GB" w:eastAsia="zh-CN"/>
        </w:rPr>
        <w:t>7</w:t>
      </w:r>
      <w:r w:rsidRPr="0026006E">
        <w:rPr>
          <w:lang w:val="en-GB" w:eastAsia="zh-CN"/>
        </w:rPr>
        <w:t>], RAN1 confirm</w:t>
      </w:r>
      <w:r w:rsidRPr="00D43455">
        <w:rPr>
          <w:lang w:val="en-GB" w:eastAsia="zh-CN"/>
        </w:rPr>
        <w:t>ed that CG configuration discussed in SDT is the CG configuration in licensed band.</w:t>
      </w:r>
    </w:p>
    <w:tbl>
      <w:tblPr>
        <w:tblStyle w:val="TableGrid"/>
        <w:tblW w:w="0" w:type="auto"/>
        <w:tblLook w:val="04A0" w:firstRow="1" w:lastRow="0" w:firstColumn="1" w:lastColumn="0" w:noHBand="0" w:noVBand="1"/>
      </w:tblPr>
      <w:tblGrid>
        <w:gridCol w:w="9307"/>
      </w:tblGrid>
      <w:tr w:rsidR="00367C3F" w:rsidRPr="00D43455" w14:paraId="443F4680" w14:textId="77777777" w:rsidTr="00367C3F">
        <w:tc>
          <w:tcPr>
            <w:tcW w:w="9307" w:type="dxa"/>
          </w:tcPr>
          <w:p w14:paraId="3D5AF224" w14:textId="77777777" w:rsidR="00367C3F" w:rsidRPr="00D43455" w:rsidRDefault="00367C3F" w:rsidP="00367C3F">
            <w:pPr>
              <w:autoSpaceDE/>
              <w:autoSpaceDN/>
              <w:adjustRightInd/>
              <w:snapToGrid/>
              <w:spacing w:after="0"/>
              <w:jc w:val="left"/>
              <w:rPr>
                <w:rFonts w:ascii="Times" w:eastAsia="Batang" w:hAnsi="Times"/>
                <w:b/>
                <w:bCs/>
                <w:sz w:val="20"/>
                <w:szCs w:val="24"/>
                <w:u w:val="single"/>
                <w:lang w:val="en-GB"/>
              </w:rPr>
            </w:pPr>
            <w:r w:rsidRPr="00D43455">
              <w:rPr>
                <w:rFonts w:ascii="Times" w:eastAsia="Batang" w:hAnsi="Times"/>
                <w:b/>
                <w:bCs/>
                <w:sz w:val="20"/>
                <w:szCs w:val="24"/>
                <w:u w:val="single"/>
                <w:lang w:val="en-GB"/>
              </w:rPr>
              <w:t>Conclusion:</w:t>
            </w:r>
          </w:p>
          <w:p w14:paraId="637CC285" w14:textId="7BD7D23C" w:rsidR="00367C3F" w:rsidRPr="00D43455" w:rsidRDefault="00367C3F" w:rsidP="00540B2A">
            <w:pPr>
              <w:numPr>
                <w:ilvl w:val="0"/>
                <w:numId w:val="34"/>
              </w:numPr>
              <w:autoSpaceDE/>
              <w:autoSpaceDN/>
              <w:adjustRightInd/>
              <w:snapToGrid/>
              <w:spacing w:after="0"/>
              <w:jc w:val="left"/>
              <w:rPr>
                <w:rFonts w:ascii="Times" w:eastAsia="Batang" w:hAnsi="Times"/>
                <w:sz w:val="20"/>
                <w:szCs w:val="24"/>
                <w:lang w:val="en-GB"/>
              </w:rPr>
            </w:pPr>
            <w:r w:rsidRPr="00D43455">
              <w:rPr>
                <w:rFonts w:ascii="Times" w:eastAsia="Batang" w:hAnsi="Times"/>
                <w:sz w:val="20"/>
                <w:szCs w:val="24"/>
                <w:lang w:val="en-GB"/>
              </w:rPr>
              <w:t>It is RAN1’s common understanding that the CG configuration mechanism in licensed band can be reused for CG-SDT in principle.</w:t>
            </w:r>
          </w:p>
        </w:tc>
      </w:tr>
    </w:tbl>
    <w:p w14:paraId="2A2CEF35" w14:textId="2B9E1BD0" w:rsidR="00367C3F" w:rsidRPr="00367C3F" w:rsidRDefault="00E0074A" w:rsidP="00EE77BB">
      <w:pPr>
        <w:rPr>
          <w:lang w:val="en-GB" w:eastAsia="zh-CN"/>
        </w:rPr>
      </w:pPr>
      <w:r w:rsidRPr="00D43455">
        <w:rPr>
          <w:lang w:val="en-GB" w:eastAsia="zh-CN"/>
        </w:rPr>
        <w:t>In RAN1#104b</w:t>
      </w:r>
      <w:r w:rsidRPr="0026006E">
        <w:rPr>
          <w:lang w:val="en-GB" w:eastAsia="zh-CN"/>
        </w:rPr>
        <w:t>is-e [7], it was agr</w:t>
      </w:r>
      <w:r>
        <w:rPr>
          <w:lang w:val="en-GB" w:eastAsia="zh-CN"/>
        </w:rPr>
        <w:t>eed</w:t>
      </w:r>
      <w:r w:rsidR="00367C3F">
        <w:rPr>
          <w:rFonts w:hint="eastAsia"/>
          <w:lang w:val="en-GB" w:eastAsia="zh-CN"/>
        </w:rPr>
        <w:t xml:space="preserve"> that </w:t>
      </w:r>
      <w:r w:rsidR="00F46BDB">
        <w:rPr>
          <w:lang w:val="en-GB" w:eastAsia="zh-CN"/>
        </w:rPr>
        <w:t>“</w:t>
      </w:r>
      <w:r w:rsidR="00F46BDB" w:rsidRPr="00367C3F">
        <w:rPr>
          <w:lang w:val="en-GB" w:eastAsia="zh-CN"/>
        </w:rPr>
        <w:t>CG resources per CG configuration are associated with a set of SSB(s) configured by explicit signalling</w:t>
      </w:r>
      <w:r w:rsidR="00F46BDB">
        <w:rPr>
          <w:lang w:val="en-GB" w:eastAsia="zh-CN"/>
        </w:rPr>
        <w:t>”, i.e. Option 2 in RAN1#104e meeting</w:t>
      </w:r>
      <w:r w:rsidR="00D718C9">
        <w:rPr>
          <w:lang w:val="en-GB" w:eastAsia="zh-CN"/>
        </w:rPr>
        <w:t xml:space="preserve">. </w:t>
      </w:r>
      <w:r w:rsidR="00317B76">
        <w:rPr>
          <w:lang w:val="en-GB" w:eastAsia="zh-CN"/>
        </w:rPr>
        <w:t>Because s</w:t>
      </w:r>
      <w:r w:rsidR="00D718C9">
        <w:rPr>
          <w:lang w:val="en-GB" w:eastAsia="zh-CN"/>
        </w:rPr>
        <w:t>ome companies believe that gNB should know which SSB is selected by UE</w:t>
      </w:r>
      <w:r w:rsidR="00317B76">
        <w:rPr>
          <w:lang w:val="en-GB" w:eastAsia="zh-CN"/>
        </w:rPr>
        <w:t>,</w:t>
      </w:r>
      <w:r w:rsidR="007A61D6">
        <w:rPr>
          <w:lang w:val="en-GB" w:eastAsia="zh-CN"/>
        </w:rPr>
        <w:t xml:space="preserve"> </w:t>
      </w:r>
      <w:r w:rsidR="006A6C21">
        <w:rPr>
          <w:lang w:val="en-GB" w:eastAsia="zh-CN"/>
        </w:rPr>
        <w:t>SSB-to-PUSCH</w:t>
      </w:r>
      <w:r w:rsidR="00D718C9">
        <w:rPr>
          <w:lang w:val="en-GB" w:eastAsia="zh-CN"/>
        </w:rPr>
        <w:t xml:space="preserve"> resource </w:t>
      </w:r>
      <w:r w:rsidR="007A61D6">
        <w:rPr>
          <w:lang w:val="en-GB" w:eastAsia="zh-CN"/>
        </w:rPr>
        <w:t>unit mapping within the CG configuration</w:t>
      </w:r>
      <w:r w:rsidR="006A6C21">
        <w:rPr>
          <w:lang w:val="en-GB" w:eastAsia="zh-CN"/>
        </w:rPr>
        <w:t xml:space="preserve"> </w:t>
      </w:r>
      <w:r w:rsidR="00317B76">
        <w:rPr>
          <w:lang w:val="en-GB" w:eastAsia="zh-CN"/>
        </w:rPr>
        <w:t>was</w:t>
      </w:r>
      <w:r w:rsidR="006A6C21">
        <w:rPr>
          <w:lang w:val="en-GB" w:eastAsia="zh-CN"/>
        </w:rPr>
        <w:t xml:space="preserve"> listed</w:t>
      </w:r>
      <w:r w:rsidR="00BA33BD">
        <w:rPr>
          <w:lang w:val="en-GB" w:eastAsia="zh-CN"/>
        </w:rPr>
        <w:t xml:space="preserve"> as an</w:t>
      </w:r>
      <w:r w:rsidR="00F46BDB">
        <w:rPr>
          <w:lang w:val="en-GB" w:eastAsia="zh-CN"/>
        </w:rPr>
        <w:t xml:space="preserve"> FFS</w:t>
      </w:r>
      <w:r w:rsidR="00BA33BD">
        <w:rPr>
          <w:lang w:val="en-GB" w:eastAsia="zh-CN"/>
        </w:rPr>
        <w:t xml:space="preserve"> point</w:t>
      </w:r>
      <w:r w:rsidR="00F46BDB">
        <w:rPr>
          <w:lang w:val="en-GB" w:eastAsia="zh-CN"/>
        </w:rPr>
        <w:t>.</w:t>
      </w:r>
    </w:p>
    <w:tbl>
      <w:tblPr>
        <w:tblStyle w:val="TableGrid"/>
        <w:tblW w:w="0" w:type="auto"/>
        <w:tblLook w:val="04A0" w:firstRow="1" w:lastRow="0" w:firstColumn="1" w:lastColumn="0" w:noHBand="0" w:noVBand="1"/>
      </w:tblPr>
      <w:tblGrid>
        <w:gridCol w:w="9307"/>
      </w:tblGrid>
      <w:tr w:rsidR="00367C3F" w14:paraId="0BDC5BB7" w14:textId="77777777" w:rsidTr="004114C7">
        <w:tc>
          <w:tcPr>
            <w:tcW w:w="9307" w:type="dxa"/>
          </w:tcPr>
          <w:p w14:paraId="4E39AEBB" w14:textId="77777777" w:rsidR="00367C3F" w:rsidRPr="00367C3F" w:rsidRDefault="00367C3F" w:rsidP="004114C7">
            <w:pPr>
              <w:autoSpaceDE/>
              <w:autoSpaceDN/>
              <w:adjustRightInd/>
              <w:snapToGrid/>
              <w:spacing w:after="0"/>
              <w:jc w:val="left"/>
              <w:rPr>
                <w:rFonts w:ascii="Times" w:eastAsia="Batang" w:hAnsi="Times"/>
                <w:sz w:val="20"/>
                <w:szCs w:val="24"/>
                <w:highlight w:val="green"/>
                <w:lang w:val="en-GB"/>
              </w:rPr>
            </w:pPr>
            <w:r w:rsidRPr="00367C3F">
              <w:rPr>
                <w:rFonts w:ascii="Times" w:eastAsia="Batang" w:hAnsi="Times"/>
                <w:sz w:val="20"/>
                <w:szCs w:val="24"/>
                <w:highlight w:val="green"/>
                <w:lang w:val="en-GB"/>
              </w:rPr>
              <w:t>Agreement:</w:t>
            </w:r>
          </w:p>
          <w:p w14:paraId="15F116F9" w14:textId="77777777" w:rsidR="00367C3F" w:rsidRPr="00367C3F" w:rsidRDefault="00367C3F" w:rsidP="00540B2A">
            <w:pPr>
              <w:numPr>
                <w:ilvl w:val="0"/>
                <w:numId w:val="35"/>
              </w:numPr>
              <w:autoSpaceDE/>
              <w:autoSpaceDN/>
              <w:adjustRightInd/>
              <w:snapToGrid/>
              <w:spacing w:after="0"/>
              <w:jc w:val="left"/>
              <w:rPr>
                <w:rFonts w:ascii="Times" w:eastAsia="Batang" w:hAnsi="Times"/>
                <w:sz w:val="20"/>
                <w:szCs w:val="24"/>
                <w:lang w:val="en-GB"/>
              </w:rPr>
            </w:pPr>
            <w:r w:rsidRPr="00367C3F">
              <w:rPr>
                <w:rFonts w:ascii="Times" w:eastAsia="Batang" w:hAnsi="Times"/>
                <w:sz w:val="20"/>
                <w:szCs w:val="24"/>
                <w:lang w:val="en-GB"/>
              </w:rPr>
              <w:t>CG resources per CG configuration are associated with a set of SSB(s) configured by explicit signalling.</w:t>
            </w:r>
          </w:p>
          <w:p w14:paraId="5D0B1C88" w14:textId="77777777" w:rsidR="00367C3F" w:rsidRPr="00367C3F" w:rsidRDefault="00367C3F" w:rsidP="00540B2A">
            <w:pPr>
              <w:numPr>
                <w:ilvl w:val="1"/>
                <w:numId w:val="35"/>
              </w:numPr>
              <w:autoSpaceDE/>
              <w:autoSpaceDN/>
              <w:adjustRightInd/>
              <w:snapToGrid/>
              <w:spacing w:after="0"/>
              <w:jc w:val="left"/>
              <w:rPr>
                <w:rFonts w:ascii="Times" w:eastAsia="Batang" w:hAnsi="Times"/>
                <w:sz w:val="20"/>
                <w:szCs w:val="24"/>
                <w:lang w:val="en-GB"/>
              </w:rPr>
            </w:pPr>
            <w:r w:rsidRPr="00367C3F">
              <w:rPr>
                <w:rFonts w:ascii="Times" w:eastAsia="Batang" w:hAnsi="Times"/>
                <w:sz w:val="20"/>
                <w:szCs w:val="24"/>
                <w:lang w:val="en-GB"/>
              </w:rPr>
              <w:t>FFS how to define an SSB-to-PUSCH resource mapping within the CG configuration.</w:t>
            </w:r>
          </w:p>
          <w:p w14:paraId="0E527197" w14:textId="77777777" w:rsidR="00367C3F" w:rsidRPr="00367C3F" w:rsidRDefault="00367C3F" w:rsidP="00540B2A">
            <w:pPr>
              <w:numPr>
                <w:ilvl w:val="1"/>
                <w:numId w:val="35"/>
              </w:numPr>
              <w:autoSpaceDE/>
              <w:autoSpaceDN/>
              <w:adjustRightInd/>
              <w:snapToGrid/>
              <w:spacing w:after="0"/>
              <w:jc w:val="left"/>
              <w:rPr>
                <w:rFonts w:ascii="Times" w:eastAsia="Batang" w:hAnsi="Times"/>
                <w:sz w:val="20"/>
                <w:szCs w:val="24"/>
                <w:lang w:val="en-GB"/>
              </w:rPr>
            </w:pPr>
            <w:r w:rsidRPr="00367C3F">
              <w:rPr>
                <w:rFonts w:ascii="Times" w:eastAsia="Batang" w:hAnsi="Times"/>
                <w:sz w:val="20"/>
                <w:szCs w:val="24"/>
                <w:lang w:val="en-GB"/>
              </w:rPr>
              <w:t>FFS specific changes to the CG configuration to support the additional SSB-to-PUSCH mapping, if any.</w:t>
            </w:r>
          </w:p>
        </w:tc>
      </w:tr>
    </w:tbl>
    <w:p w14:paraId="69DC68B7" w14:textId="372D14CA" w:rsidR="00CF4A5C" w:rsidRDefault="002F5943" w:rsidP="00EE77BB">
      <w:pPr>
        <w:rPr>
          <w:lang w:val="en-GB" w:eastAsia="zh-CN"/>
        </w:rPr>
      </w:pPr>
      <w:r>
        <w:rPr>
          <w:lang w:val="en-GB" w:eastAsia="zh-CN"/>
        </w:rPr>
        <w:t>I</w:t>
      </w:r>
      <w:r>
        <w:rPr>
          <w:rFonts w:hint="eastAsia"/>
          <w:lang w:val="en-GB" w:eastAsia="zh-CN"/>
        </w:rPr>
        <w:t xml:space="preserve">n </w:t>
      </w:r>
      <w:r>
        <w:rPr>
          <w:lang w:val="en-GB" w:eastAsia="zh-CN"/>
        </w:rPr>
        <w:t>RAN1#10</w:t>
      </w:r>
      <w:r w:rsidRPr="00D43455">
        <w:rPr>
          <w:lang w:val="en-GB" w:eastAsia="zh-CN"/>
        </w:rPr>
        <w:t>5</w:t>
      </w:r>
      <w:r w:rsidRPr="0026006E">
        <w:rPr>
          <w:lang w:val="en-GB" w:eastAsia="zh-CN"/>
        </w:rPr>
        <w:t>-e [3], it was agre</w:t>
      </w:r>
      <w:r w:rsidRPr="00D43455">
        <w:rPr>
          <w:lang w:val="en-GB" w:eastAsia="zh-CN"/>
        </w:rPr>
        <w:t>ed that SSB-to-PUSCH resource unit mapping within the CG configuration is implicitly defined, i.e.</w:t>
      </w:r>
      <w:r>
        <w:rPr>
          <w:lang w:val="en-GB" w:eastAsia="zh-CN"/>
        </w:rPr>
        <w:t xml:space="preserve"> using a mapping rule. The ordering of the SSB can reuse that of SSB-to-RO mapping, and the ordering of PUSCH resource unit can reuse that of MsgA PUSCH.</w:t>
      </w:r>
    </w:p>
    <w:tbl>
      <w:tblPr>
        <w:tblStyle w:val="TableGrid"/>
        <w:tblW w:w="0" w:type="auto"/>
        <w:tblLook w:val="04A0" w:firstRow="1" w:lastRow="0" w:firstColumn="1" w:lastColumn="0" w:noHBand="0" w:noVBand="1"/>
      </w:tblPr>
      <w:tblGrid>
        <w:gridCol w:w="9307"/>
      </w:tblGrid>
      <w:tr w:rsidR="00044114" w14:paraId="3DC05F29" w14:textId="77777777" w:rsidTr="00044114">
        <w:tc>
          <w:tcPr>
            <w:tcW w:w="9307" w:type="dxa"/>
          </w:tcPr>
          <w:p w14:paraId="180F88C8" w14:textId="77777777" w:rsidR="00044114" w:rsidRPr="00044114" w:rsidRDefault="00044114" w:rsidP="00044114">
            <w:pPr>
              <w:autoSpaceDE/>
              <w:autoSpaceDN/>
              <w:adjustRightInd/>
              <w:snapToGrid/>
              <w:spacing w:after="0"/>
              <w:jc w:val="left"/>
              <w:rPr>
                <w:rFonts w:ascii="Times" w:eastAsia="Batang" w:hAnsi="Times"/>
                <w:sz w:val="20"/>
                <w:szCs w:val="24"/>
                <w:highlight w:val="green"/>
                <w:lang w:val="en-GB"/>
              </w:rPr>
            </w:pPr>
            <w:r w:rsidRPr="00044114">
              <w:rPr>
                <w:rFonts w:ascii="Times" w:eastAsia="Batang" w:hAnsi="Times"/>
                <w:sz w:val="20"/>
                <w:szCs w:val="24"/>
                <w:highlight w:val="green"/>
                <w:lang w:val="en-GB"/>
              </w:rPr>
              <w:t>Agreement:</w:t>
            </w:r>
          </w:p>
          <w:p w14:paraId="26FF0ED0" w14:textId="77777777" w:rsidR="00044114" w:rsidRPr="00044114" w:rsidRDefault="00044114" w:rsidP="00044114">
            <w:pPr>
              <w:numPr>
                <w:ilvl w:val="0"/>
                <w:numId w:val="37"/>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The SSB-to-PUSCH resource mapping within the CG configuration is implicitly defined.</w:t>
            </w:r>
          </w:p>
          <w:p w14:paraId="21E81735" w14:textId="77777777" w:rsidR="00044114" w:rsidRPr="00044114" w:rsidRDefault="00044114" w:rsidP="00044114">
            <w:pPr>
              <w:numPr>
                <w:ilvl w:val="0"/>
                <w:numId w:val="38"/>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The ordering of the SSB and CG PUSCH resources are to be captured in RAN1 spec.</w:t>
            </w:r>
          </w:p>
          <w:p w14:paraId="5FCF1755" w14:textId="77777777" w:rsidR="00044114" w:rsidRPr="00044114" w:rsidRDefault="00044114" w:rsidP="00044114">
            <w:pPr>
              <w:numPr>
                <w:ilvl w:val="1"/>
                <w:numId w:val="39"/>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lastRenderedPageBreak/>
              <w:t>A PUSCH resource refers to a transmission occasion and a DMRS resource used for PUSCH transmission</w:t>
            </w:r>
          </w:p>
          <w:p w14:paraId="26BEF1DF" w14:textId="77777777" w:rsidR="00044114" w:rsidRPr="00044114" w:rsidRDefault="00044114" w:rsidP="00044114">
            <w:pPr>
              <w:numPr>
                <w:ilvl w:val="1"/>
                <w:numId w:val="39"/>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The ordering of the SSB can reuse from the SSB-to-RO mapping</w:t>
            </w:r>
          </w:p>
          <w:p w14:paraId="0651B143" w14:textId="77777777" w:rsidR="00044114" w:rsidRPr="00044114" w:rsidRDefault="00044114" w:rsidP="00044114">
            <w:pPr>
              <w:numPr>
                <w:ilvl w:val="1"/>
                <w:numId w:val="39"/>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The ordering of CG PUSCH resources can reuse from that of MsgA PUSCH as much as possible</w:t>
            </w:r>
          </w:p>
          <w:p w14:paraId="070A0221" w14:textId="77777777" w:rsidR="00044114" w:rsidRPr="00044114" w:rsidRDefault="00044114" w:rsidP="00044114">
            <w:pPr>
              <w:numPr>
                <w:ilvl w:val="0"/>
                <w:numId w:val="38"/>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FFS determination of mapping ratio and association period, e.g., explicitly signaled or implicitly derived</w:t>
            </w:r>
          </w:p>
          <w:p w14:paraId="553A6EFA" w14:textId="5C0CC951" w:rsidR="00044114" w:rsidRPr="00044114" w:rsidRDefault="00044114" w:rsidP="00EE77BB">
            <w:pPr>
              <w:numPr>
                <w:ilvl w:val="0"/>
                <w:numId w:val="38"/>
              </w:numPr>
              <w:autoSpaceDE/>
              <w:autoSpaceDN/>
              <w:adjustRightInd/>
              <w:snapToGrid/>
              <w:spacing w:after="0"/>
              <w:jc w:val="left"/>
              <w:rPr>
                <w:rFonts w:ascii="Times" w:eastAsia="Batang" w:hAnsi="Times"/>
                <w:sz w:val="20"/>
                <w:szCs w:val="24"/>
                <w:lang w:val="en-GB"/>
              </w:rPr>
            </w:pPr>
            <w:r w:rsidRPr="00044114">
              <w:rPr>
                <w:rFonts w:ascii="Times" w:eastAsia="Batang" w:hAnsi="Times"/>
                <w:sz w:val="20"/>
                <w:szCs w:val="24"/>
                <w:lang w:val="en-GB"/>
              </w:rPr>
              <w:t>FFS any limitation on the combination of the parameters for CG resources</w:t>
            </w:r>
          </w:p>
        </w:tc>
      </w:tr>
    </w:tbl>
    <w:p w14:paraId="0421FC2F" w14:textId="77B69930" w:rsidR="00F7349B" w:rsidRPr="00212299" w:rsidRDefault="00F7349B" w:rsidP="00EE77BB">
      <w:pPr>
        <w:rPr>
          <w:lang w:val="en-GB" w:eastAsia="zh-CN"/>
        </w:rPr>
      </w:pPr>
      <w:r w:rsidRPr="00212299">
        <w:rPr>
          <w:rFonts w:hint="eastAsia"/>
          <w:lang w:val="en-GB" w:eastAsia="zh-CN"/>
        </w:rPr>
        <w:lastRenderedPageBreak/>
        <w:t>I</w:t>
      </w:r>
      <w:r w:rsidRPr="00212299">
        <w:rPr>
          <w:lang w:val="en-GB" w:eastAsia="zh-CN"/>
        </w:rPr>
        <w:t>n RAN1#10</w:t>
      </w:r>
      <w:r w:rsidRPr="0026006E">
        <w:rPr>
          <w:lang w:val="en-GB" w:eastAsia="zh-CN"/>
        </w:rPr>
        <w:t>6</w:t>
      </w:r>
      <w:r w:rsidR="00212299" w:rsidRPr="0026006E">
        <w:rPr>
          <w:lang w:val="en-GB" w:eastAsia="zh-CN"/>
        </w:rPr>
        <w:t>-e [</w:t>
      </w:r>
      <w:r w:rsidR="00860B80" w:rsidRPr="0026006E">
        <w:rPr>
          <w:lang w:val="en-GB" w:eastAsia="zh-CN"/>
        </w:rPr>
        <w:t>4</w:t>
      </w:r>
      <w:r w:rsidR="00212299" w:rsidRPr="0026006E">
        <w:rPr>
          <w:lang w:val="en-GB" w:eastAsia="zh-CN"/>
        </w:rPr>
        <w:t>], the basic rules</w:t>
      </w:r>
      <w:r w:rsidR="00212299" w:rsidRPr="00212299">
        <w:rPr>
          <w:lang w:val="en-GB" w:eastAsia="zh-CN"/>
        </w:rPr>
        <w:t xml:space="preserve"> of SSB-to-PUSCH resource unit mapping was agreed</w:t>
      </w:r>
      <w:r w:rsidR="00341C0B">
        <w:rPr>
          <w:lang w:val="en-GB" w:eastAsia="zh-CN"/>
        </w:rPr>
        <w:t>, e.g. DMRS-resource-first-CG-period-second and the mapping ration N</w:t>
      </w:r>
      <w:r w:rsidR="00212299" w:rsidRPr="00212299">
        <w:rPr>
          <w:lang w:val="en-GB" w:eastAsia="zh-CN"/>
        </w:rPr>
        <w:t xml:space="preserve">. </w:t>
      </w:r>
    </w:p>
    <w:tbl>
      <w:tblPr>
        <w:tblStyle w:val="TableGrid"/>
        <w:tblW w:w="0" w:type="auto"/>
        <w:tblLook w:val="04A0" w:firstRow="1" w:lastRow="0" w:firstColumn="1" w:lastColumn="0" w:noHBand="0" w:noVBand="1"/>
      </w:tblPr>
      <w:tblGrid>
        <w:gridCol w:w="9307"/>
      </w:tblGrid>
      <w:tr w:rsidR="00F7349B" w14:paraId="56513DF8" w14:textId="77777777" w:rsidTr="00F7349B">
        <w:tc>
          <w:tcPr>
            <w:tcW w:w="9307" w:type="dxa"/>
          </w:tcPr>
          <w:p w14:paraId="05C32FC9" w14:textId="77777777" w:rsidR="00F7349B" w:rsidRPr="00F7349B" w:rsidRDefault="00F7349B" w:rsidP="00F7349B">
            <w:pPr>
              <w:autoSpaceDE/>
              <w:autoSpaceDN/>
              <w:adjustRightInd/>
              <w:snapToGrid/>
              <w:spacing w:after="0"/>
              <w:jc w:val="left"/>
              <w:rPr>
                <w:rFonts w:ascii="Times" w:eastAsia="宋体" w:hAnsi="Times" w:cs="Times"/>
                <w:b/>
                <w:bCs/>
                <w:color w:val="493118"/>
                <w:sz w:val="20"/>
                <w:szCs w:val="20"/>
                <w:lang w:eastAsia="zh-CN"/>
              </w:rPr>
            </w:pPr>
            <w:r w:rsidRPr="00F7349B">
              <w:rPr>
                <w:rFonts w:ascii="Times" w:eastAsia="宋体" w:hAnsi="Times" w:cs="Times"/>
                <w:b/>
                <w:bCs/>
                <w:color w:val="493118"/>
                <w:sz w:val="20"/>
                <w:szCs w:val="20"/>
                <w:highlight w:val="green"/>
                <w:lang w:eastAsia="zh-CN"/>
              </w:rPr>
              <w:t>Agreement</w:t>
            </w:r>
          </w:p>
          <w:p w14:paraId="2C0CD995" w14:textId="77777777" w:rsidR="00F7349B" w:rsidRPr="00F7349B" w:rsidRDefault="00F7349B" w:rsidP="00F7349B">
            <w:pPr>
              <w:numPr>
                <w:ilvl w:val="0"/>
                <w:numId w:val="41"/>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Each N of consecutive SSB indexes associated to one CG configuration are mapped to valid CG PUSCH resources</w:t>
            </w:r>
          </w:p>
          <w:p w14:paraId="0403FF60" w14:textId="77777777" w:rsidR="00F7349B" w:rsidRPr="00F7349B" w:rsidRDefault="00F7349B" w:rsidP="00F7349B">
            <w:pPr>
              <w:numPr>
                <w:ilvl w:val="1"/>
                <w:numId w:val="45"/>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 xml:space="preserve">first, in increasing order of DMRS resource indexes, where a DMRS resource index </w:t>
            </w:r>
            <w:r w:rsidRPr="00F7349B">
              <w:rPr>
                <w:rFonts w:ascii="Times" w:eastAsia="Times New Roman" w:hAnsi="Times" w:cs="Times"/>
                <w:i/>
                <w:color w:val="000000"/>
                <w:sz w:val="20"/>
                <w:szCs w:val="20"/>
                <w:lang w:val="en-GB"/>
              </w:rPr>
              <w:t>DMRS</w:t>
            </w:r>
            <w:r w:rsidRPr="00F7349B">
              <w:rPr>
                <w:rFonts w:ascii="Times" w:eastAsia="Times New Roman" w:hAnsi="Times" w:cs="Times"/>
                <w:i/>
                <w:color w:val="000000"/>
                <w:sz w:val="20"/>
                <w:szCs w:val="20"/>
                <w:vertAlign w:val="subscript"/>
                <w:lang w:val="en-GB"/>
              </w:rPr>
              <w:t>id</w:t>
            </w:r>
            <w:r w:rsidRPr="00F7349B">
              <w:rPr>
                <w:rFonts w:ascii="Times" w:eastAsia="Times New Roman" w:hAnsi="Times" w:cs="Times"/>
                <w:color w:val="000000"/>
                <w:sz w:val="20"/>
                <w:szCs w:val="20"/>
                <w:lang w:val="en-GB"/>
              </w:rPr>
              <w:t> is determined first in an ascending order of a DMRS port index and second in an ascending order of a DMRS sequence index</w:t>
            </w:r>
          </w:p>
          <w:p w14:paraId="2868BBFA" w14:textId="77777777" w:rsidR="00F7349B" w:rsidRPr="00F7349B" w:rsidRDefault="00F7349B" w:rsidP="00F7349B">
            <w:pPr>
              <w:numPr>
                <w:ilvl w:val="1"/>
                <w:numId w:val="45"/>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second, in increasing order of CG period indexes in the association period</w:t>
            </w:r>
          </w:p>
          <w:p w14:paraId="55001ED7" w14:textId="77777777" w:rsidR="00F7349B" w:rsidRPr="00F7349B" w:rsidRDefault="00F7349B" w:rsidP="00F7349B">
            <w:pPr>
              <w:numPr>
                <w:ilvl w:val="0"/>
                <w:numId w:val="42"/>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The mapping ratio N is explicitly signalled and the association period is implicitly derived</w:t>
            </w:r>
          </w:p>
          <w:p w14:paraId="00AC00B7" w14:textId="77777777" w:rsidR="00F7349B" w:rsidRPr="00F7349B" w:rsidRDefault="00F7349B" w:rsidP="00F7349B">
            <w:pPr>
              <w:numPr>
                <w:ilvl w:val="1"/>
                <w:numId w:val="44"/>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FFS candidate value set of mapping ratio, and whether it is configured per CG configuration or per cell</w:t>
            </w:r>
          </w:p>
          <w:p w14:paraId="61A42174" w14:textId="77777777" w:rsidR="00F7349B" w:rsidRPr="00F7349B" w:rsidRDefault="00F7349B" w:rsidP="00F7349B">
            <w:pPr>
              <w:numPr>
                <w:ilvl w:val="1"/>
                <w:numId w:val="44"/>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The SSB to CG PUSCH association period is the duration of multiple of CG periods depending the smallest time duration in the set determined by the CG period such that all SSBs associated with the CG configuration are mapped at least once to CG PUSCH resources.</w:t>
            </w:r>
          </w:p>
          <w:p w14:paraId="70A44916" w14:textId="77777777" w:rsidR="00F7349B" w:rsidRPr="00F7349B" w:rsidRDefault="00F7349B" w:rsidP="00F7349B">
            <w:pPr>
              <w:numPr>
                <w:ilvl w:val="1"/>
                <w:numId w:val="44"/>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An association pattern period includes one or more association periods and is determined so that a pattern between CG PUSCH occasions and SS/PBCH block indexes associated with the CG configuration repeats at most every 640 msec.</w:t>
            </w:r>
          </w:p>
          <w:p w14:paraId="27FAA9CF" w14:textId="52391A3A" w:rsidR="00F7349B" w:rsidRPr="00F7349B" w:rsidRDefault="00F7349B" w:rsidP="00EE77BB">
            <w:pPr>
              <w:numPr>
                <w:ilvl w:val="0"/>
                <w:numId w:val="43"/>
              </w:numPr>
              <w:autoSpaceDE/>
              <w:autoSpaceDN/>
              <w:adjustRightInd/>
              <w:snapToGrid/>
              <w:spacing w:after="0"/>
              <w:jc w:val="left"/>
              <w:rPr>
                <w:rFonts w:ascii="Times" w:eastAsia="Times New Roman" w:hAnsi="Times" w:cs="Times"/>
                <w:sz w:val="20"/>
                <w:szCs w:val="20"/>
                <w:lang w:val="en-GB"/>
              </w:rPr>
            </w:pPr>
            <w:r w:rsidRPr="00F7349B">
              <w:rPr>
                <w:rFonts w:ascii="Times" w:eastAsia="Times New Roman" w:hAnsi="Times" w:cs="Times"/>
                <w:color w:val="000000"/>
                <w:sz w:val="20"/>
                <w:szCs w:val="20"/>
                <w:lang w:val="en-GB"/>
              </w:rPr>
              <w:t>Note: The mapping ordering and steps may be revisited if multiple CG PUSCH occasions in one CG period is supported</w:t>
            </w:r>
          </w:p>
        </w:tc>
      </w:tr>
    </w:tbl>
    <w:p w14:paraId="6762EC0F" w14:textId="0922460A" w:rsidR="002D063B" w:rsidRDefault="002D063B" w:rsidP="00EE77BB">
      <w:pPr>
        <w:rPr>
          <w:lang w:eastAsia="zh-CN"/>
        </w:rPr>
      </w:pPr>
      <w:r>
        <w:rPr>
          <w:lang w:eastAsia="zh-CN"/>
        </w:rPr>
        <w:t>I</w:t>
      </w:r>
      <w:r>
        <w:rPr>
          <w:rFonts w:hint="eastAsia"/>
          <w:lang w:eastAsia="zh-CN"/>
        </w:rPr>
        <w:t xml:space="preserve">n </w:t>
      </w:r>
      <w:r>
        <w:rPr>
          <w:lang w:eastAsia="zh-CN"/>
        </w:rPr>
        <w:t>RAN1#106</w:t>
      </w:r>
      <w:r w:rsidRPr="0026006E">
        <w:rPr>
          <w:lang w:eastAsia="zh-CN"/>
        </w:rPr>
        <w:t>bis-e [8], the mapping ratio</w:t>
      </w:r>
      <w:r>
        <w:rPr>
          <w:lang w:eastAsia="zh-CN"/>
        </w:rPr>
        <w:t>n is configured per CG configuration.</w:t>
      </w:r>
    </w:p>
    <w:tbl>
      <w:tblPr>
        <w:tblStyle w:val="TableGrid"/>
        <w:tblW w:w="0" w:type="auto"/>
        <w:tblLook w:val="04A0" w:firstRow="1" w:lastRow="0" w:firstColumn="1" w:lastColumn="0" w:noHBand="0" w:noVBand="1"/>
      </w:tblPr>
      <w:tblGrid>
        <w:gridCol w:w="9307"/>
      </w:tblGrid>
      <w:tr w:rsidR="002D063B" w14:paraId="02F89DB9" w14:textId="77777777" w:rsidTr="002D063B">
        <w:tc>
          <w:tcPr>
            <w:tcW w:w="9307" w:type="dxa"/>
          </w:tcPr>
          <w:p w14:paraId="097D2AA9" w14:textId="77777777" w:rsidR="002D063B" w:rsidRPr="002D063B" w:rsidRDefault="002D063B" w:rsidP="002D063B">
            <w:pPr>
              <w:autoSpaceDE/>
              <w:autoSpaceDN/>
              <w:adjustRightInd/>
              <w:snapToGrid/>
              <w:spacing w:after="0"/>
              <w:jc w:val="left"/>
              <w:rPr>
                <w:rFonts w:ascii="Times" w:eastAsia="Malgun Gothic" w:hAnsi="Times" w:cs="Times"/>
                <w:sz w:val="20"/>
                <w:szCs w:val="20"/>
                <w:lang w:eastAsia="ko-KR"/>
              </w:rPr>
            </w:pPr>
            <w:r w:rsidRPr="002D063B">
              <w:rPr>
                <w:rFonts w:ascii="Times" w:eastAsia="宋体" w:hAnsi="Times" w:cs="Times"/>
                <w:b/>
                <w:bCs/>
                <w:iCs/>
                <w:sz w:val="20"/>
                <w:szCs w:val="20"/>
                <w:highlight w:val="green"/>
                <w:lang w:eastAsia="zh-CN"/>
              </w:rPr>
              <w:t>Agreement</w:t>
            </w:r>
          </w:p>
          <w:p w14:paraId="21DA3D2F" w14:textId="77777777" w:rsidR="002D063B" w:rsidRPr="002D063B" w:rsidRDefault="002D063B" w:rsidP="002D063B">
            <w:pPr>
              <w:numPr>
                <w:ilvl w:val="0"/>
                <w:numId w:val="52"/>
              </w:numPr>
              <w:autoSpaceDE/>
              <w:autoSpaceDN/>
              <w:adjustRightInd/>
              <w:snapToGrid/>
              <w:spacing w:after="0"/>
              <w:jc w:val="left"/>
              <w:rPr>
                <w:rFonts w:ascii="Times" w:eastAsia="宋体" w:hAnsi="Times" w:cs="Times"/>
                <w:sz w:val="20"/>
                <w:szCs w:val="20"/>
                <w:lang w:eastAsia="zh-CN"/>
              </w:rPr>
            </w:pPr>
            <w:r w:rsidRPr="002D063B">
              <w:rPr>
                <w:rFonts w:ascii="Times" w:eastAsia="宋体" w:hAnsi="Times" w:cs="Times"/>
                <w:sz w:val="20"/>
                <w:szCs w:val="20"/>
                <w:lang w:eastAsia="zh-CN"/>
              </w:rPr>
              <w:t>Mapping ratio of SSB to CG PUSCH is configured per CG configuration.</w:t>
            </w:r>
          </w:p>
          <w:p w14:paraId="4C69F8DC" w14:textId="77777777" w:rsidR="002D063B" w:rsidRPr="002D063B" w:rsidRDefault="002D063B" w:rsidP="002D063B">
            <w:pPr>
              <w:numPr>
                <w:ilvl w:val="1"/>
                <w:numId w:val="53"/>
              </w:numPr>
              <w:autoSpaceDE/>
              <w:autoSpaceDN/>
              <w:adjustRightInd/>
              <w:snapToGrid/>
              <w:spacing w:after="0"/>
              <w:jc w:val="left"/>
              <w:rPr>
                <w:rFonts w:ascii="Times" w:eastAsia="宋体" w:hAnsi="Times" w:cs="Times"/>
                <w:sz w:val="20"/>
                <w:szCs w:val="20"/>
                <w:lang w:eastAsia="zh-CN"/>
              </w:rPr>
            </w:pPr>
            <w:r w:rsidRPr="002D063B">
              <w:rPr>
                <w:rFonts w:ascii="Times" w:eastAsia="宋体" w:hAnsi="Times" w:cs="Times"/>
                <w:sz w:val="20"/>
                <w:szCs w:val="20"/>
                <w:lang w:eastAsia="zh-CN"/>
              </w:rPr>
              <w:t>FFS whether to restrict the same value for all CG configuration and/or allow different value for different CG configurations.</w:t>
            </w:r>
          </w:p>
          <w:p w14:paraId="187CE006" w14:textId="77777777" w:rsidR="002D063B" w:rsidRPr="002D063B" w:rsidRDefault="002D063B" w:rsidP="002D063B">
            <w:pPr>
              <w:numPr>
                <w:ilvl w:val="0"/>
                <w:numId w:val="52"/>
              </w:numPr>
              <w:autoSpaceDE/>
              <w:autoSpaceDN/>
              <w:adjustRightInd/>
              <w:snapToGrid/>
              <w:spacing w:after="0"/>
              <w:jc w:val="left"/>
              <w:rPr>
                <w:rFonts w:ascii="Times" w:eastAsia="宋体" w:hAnsi="Times" w:cs="Times"/>
                <w:sz w:val="20"/>
                <w:szCs w:val="20"/>
                <w:lang w:eastAsia="zh-CN"/>
              </w:rPr>
            </w:pPr>
            <w:r w:rsidRPr="002D063B">
              <w:rPr>
                <w:rFonts w:ascii="Times" w:eastAsia="宋体" w:hAnsi="Times" w:cs="Times"/>
                <w:sz w:val="20"/>
                <w:szCs w:val="20"/>
                <w:lang w:eastAsia="zh-CN"/>
              </w:rPr>
              <w:t>For the candidate value set of SSB to CG PUSCH mapping ratio, support at least {1, 2, 4, 8, 16}</w:t>
            </w:r>
          </w:p>
          <w:p w14:paraId="5D46DF7D" w14:textId="3BECD38A" w:rsidR="002D063B" w:rsidRPr="002D063B" w:rsidRDefault="002D063B" w:rsidP="00EE77BB">
            <w:pPr>
              <w:numPr>
                <w:ilvl w:val="1"/>
                <w:numId w:val="53"/>
              </w:numPr>
              <w:autoSpaceDE/>
              <w:autoSpaceDN/>
              <w:adjustRightInd/>
              <w:snapToGrid/>
              <w:spacing w:after="0"/>
              <w:jc w:val="left"/>
              <w:rPr>
                <w:rFonts w:ascii="Times" w:eastAsia="宋体" w:hAnsi="Times" w:cs="Times"/>
                <w:sz w:val="20"/>
                <w:szCs w:val="20"/>
                <w:lang w:eastAsia="zh-CN"/>
              </w:rPr>
            </w:pPr>
            <w:r w:rsidRPr="002D063B">
              <w:rPr>
                <w:rFonts w:ascii="Times" w:eastAsia="宋体" w:hAnsi="Times" w:cs="Times"/>
                <w:sz w:val="20"/>
                <w:szCs w:val="20"/>
                <w:lang w:eastAsia="zh-CN"/>
              </w:rPr>
              <w:t>FFS {1/8,1/4,1/2}</w:t>
            </w:r>
          </w:p>
        </w:tc>
      </w:tr>
    </w:tbl>
    <w:p w14:paraId="76736694" w14:textId="74FC7CC5" w:rsidR="002D063B" w:rsidRPr="00343CFA" w:rsidRDefault="002D063B" w:rsidP="00EE77BB">
      <w:pPr>
        <w:rPr>
          <w:lang w:eastAsia="zh-CN"/>
        </w:rPr>
      </w:pPr>
      <w:r>
        <w:rPr>
          <w:lang w:eastAsia="zh-CN"/>
        </w:rPr>
        <w:t>F</w:t>
      </w:r>
      <w:r>
        <w:rPr>
          <w:rFonts w:hint="eastAsia"/>
          <w:lang w:eastAsia="zh-CN"/>
        </w:rPr>
        <w:t xml:space="preserve">or </w:t>
      </w:r>
      <w:r>
        <w:rPr>
          <w:lang w:eastAsia="zh-CN"/>
        </w:rPr>
        <w:t>whether to restrict the same value for all CG configurations or allow differe</w:t>
      </w:r>
      <w:r w:rsidR="0026006E">
        <w:rPr>
          <w:lang w:eastAsia="zh-CN"/>
        </w:rPr>
        <w:t>nt values, we think there is no</w:t>
      </w:r>
      <w:r>
        <w:rPr>
          <w:lang w:eastAsia="zh-CN"/>
        </w:rPr>
        <w:t xml:space="preserve"> need to put the restriction of the same value for all CG configurations.</w:t>
      </w:r>
    </w:p>
    <w:p w14:paraId="1136FE91" w14:textId="20DB86F9" w:rsidR="00437491" w:rsidRPr="00437491" w:rsidRDefault="00437491" w:rsidP="00437491">
      <w:pPr>
        <w:rPr>
          <w:b/>
          <w:i/>
          <w:lang w:val="en-GB" w:eastAsia="zh-CN"/>
        </w:rPr>
      </w:pPr>
      <w:r w:rsidRPr="0065371C">
        <w:rPr>
          <w:b/>
          <w:i/>
          <w:lang w:val="en-GB" w:eastAsia="zh-CN"/>
        </w:rPr>
        <w:t xml:space="preserve">Proposal </w:t>
      </w:r>
      <w:r w:rsidR="00BA6B2E">
        <w:rPr>
          <w:b/>
          <w:i/>
          <w:lang w:val="en-GB" w:eastAsia="zh-CN"/>
        </w:rPr>
        <w:t>2</w:t>
      </w:r>
      <w:r w:rsidRPr="00BE591C">
        <w:rPr>
          <w:b/>
          <w:i/>
          <w:lang w:val="en-GB" w:eastAsia="zh-CN"/>
        </w:rPr>
        <w:t xml:space="preserve">: </w:t>
      </w:r>
      <w:r w:rsidR="002D063B">
        <w:rPr>
          <w:b/>
          <w:i/>
          <w:lang w:val="en-GB" w:eastAsia="zh-CN"/>
        </w:rPr>
        <w:t>Do not restrict the same value for all CG configurations</w:t>
      </w:r>
      <w:r w:rsidRPr="00BE591C">
        <w:rPr>
          <w:b/>
          <w:i/>
          <w:lang w:val="en-GB" w:eastAsia="zh-CN"/>
        </w:rPr>
        <w:t>.</w:t>
      </w:r>
    </w:p>
    <w:p w14:paraId="523BA8F5" w14:textId="36C7ECAA" w:rsidR="00343CFA" w:rsidRDefault="002D063B" w:rsidP="00EE77BB">
      <w:pPr>
        <w:rPr>
          <w:lang w:eastAsia="zh-CN"/>
        </w:rPr>
      </w:pPr>
      <w:r>
        <w:rPr>
          <w:lang w:eastAsia="zh-CN"/>
        </w:rPr>
        <w:t>F</w:t>
      </w:r>
      <w:r>
        <w:rPr>
          <w:rFonts w:hint="eastAsia"/>
          <w:lang w:eastAsia="zh-CN"/>
        </w:rPr>
        <w:t xml:space="preserve">or </w:t>
      </w:r>
      <w:r>
        <w:rPr>
          <w:lang w:eastAsia="zh-CN"/>
        </w:rPr>
        <w:t>the candidate values {1/8, 1/4, 1/2}, these values correspond to 1 SSB mapping to multiple CG PUSCH resource units.</w:t>
      </w:r>
      <w:r w:rsidR="00815151">
        <w:rPr>
          <w:lang w:eastAsia="zh-CN"/>
        </w:rPr>
        <w:t xml:space="preserve"> In our view, there seems no need to allow UE to select one CG PUSCH in multiple CG PUSCH resource units.</w:t>
      </w:r>
    </w:p>
    <w:p w14:paraId="557CD5F2" w14:textId="59E70987" w:rsidR="00815151" w:rsidRPr="00437491" w:rsidRDefault="00815151" w:rsidP="00815151">
      <w:pPr>
        <w:rPr>
          <w:b/>
          <w:i/>
          <w:lang w:val="en-GB" w:eastAsia="zh-CN"/>
        </w:rPr>
      </w:pPr>
      <w:r w:rsidRPr="0065371C">
        <w:rPr>
          <w:b/>
          <w:i/>
          <w:lang w:val="en-GB" w:eastAsia="zh-CN"/>
        </w:rPr>
        <w:t xml:space="preserve">Proposal </w:t>
      </w:r>
      <w:r w:rsidR="00BA6B2E">
        <w:rPr>
          <w:b/>
          <w:i/>
          <w:lang w:val="en-GB" w:eastAsia="zh-CN"/>
        </w:rPr>
        <w:t>3</w:t>
      </w:r>
      <w:r w:rsidRPr="00BE591C">
        <w:rPr>
          <w:b/>
          <w:i/>
          <w:lang w:val="en-GB" w:eastAsia="zh-CN"/>
        </w:rPr>
        <w:t xml:space="preserve">: </w:t>
      </w:r>
      <w:r>
        <w:rPr>
          <w:b/>
          <w:i/>
          <w:lang w:val="en-GB" w:eastAsia="zh-CN"/>
        </w:rPr>
        <w:t>Do not support the candidate values {1/8, 1/4, 1/2} for mapping ratio of SSB to CG PUSCH per CG configuration.</w:t>
      </w:r>
    </w:p>
    <w:p w14:paraId="35377610" w14:textId="77777777" w:rsidR="002D063B" w:rsidRPr="00815151" w:rsidRDefault="002D063B" w:rsidP="00EE77BB">
      <w:pPr>
        <w:rPr>
          <w:lang w:val="en-GB" w:eastAsia="zh-CN"/>
        </w:rPr>
      </w:pPr>
    </w:p>
    <w:p w14:paraId="1E1D44B8" w14:textId="129AC2FE" w:rsidR="00FD65D8" w:rsidRDefault="004142DB" w:rsidP="00FD65D8">
      <w:pPr>
        <w:pStyle w:val="Heading1"/>
      </w:pPr>
      <w:bookmarkStart w:id="1" w:name="_Ref494215420"/>
      <w:r>
        <w:t>Conclusion</w:t>
      </w:r>
    </w:p>
    <w:p w14:paraId="1F1720F8" w14:textId="5199EF15" w:rsidR="00EA7570" w:rsidRPr="003F6AF9" w:rsidRDefault="004142DB" w:rsidP="001C37BA">
      <w:pPr>
        <w:spacing w:beforeLines="50" w:before="120" w:after="0"/>
        <w:rPr>
          <w:b/>
          <w:i/>
          <w:lang w:eastAsia="zh-CN"/>
        </w:rPr>
      </w:pPr>
      <w:r w:rsidRPr="004142DB">
        <w:rPr>
          <w:color w:val="000000"/>
          <w:lang w:eastAsia="zh-CN"/>
        </w:rPr>
        <w:t xml:space="preserve">We have the following </w:t>
      </w:r>
      <w:r w:rsidR="002D4B21">
        <w:rPr>
          <w:color w:val="000000"/>
          <w:lang w:eastAsia="zh-CN"/>
        </w:rPr>
        <w:t xml:space="preserve">observations and </w:t>
      </w:r>
      <w:r w:rsidRPr="004142DB">
        <w:rPr>
          <w:color w:val="000000"/>
          <w:lang w:eastAsia="zh-CN"/>
        </w:rPr>
        <w:t>proposals.</w:t>
      </w:r>
    </w:p>
    <w:p w14:paraId="2F843FCC" w14:textId="77777777" w:rsidR="00437491" w:rsidRPr="00C04B7F" w:rsidRDefault="00437491" w:rsidP="00437491">
      <w:pPr>
        <w:rPr>
          <w:b/>
          <w:i/>
          <w:lang w:val="en-GB" w:eastAsia="zh-CN"/>
        </w:rPr>
      </w:pPr>
      <w:r w:rsidRPr="00C04B7F">
        <w:rPr>
          <w:b/>
          <w:i/>
          <w:lang w:val="en-GB" w:eastAsia="zh-CN"/>
        </w:rPr>
        <w:t xml:space="preserve">Proposal </w:t>
      </w:r>
      <w:r>
        <w:rPr>
          <w:b/>
          <w:i/>
          <w:lang w:val="en-GB" w:eastAsia="zh-CN"/>
        </w:rPr>
        <w:t>1</w:t>
      </w:r>
      <w:r w:rsidRPr="00C04B7F">
        <w:rPr>
          <w:b/>
          <w:i/>
          <w:lang w:val="en-GB" w:eastAsia="zh-CN"/>
        </w:rPr>
        <w:t xml:space="preserve">: </w:t>
      </w:r>
      <w:r w:rsidRPr="00F43889">
        <w:rPr>
          <w:b/>
          <w:i/>
          <w:lang w:val="en-GB" w:eastAsia="zh-CN"/>
        </w:rPr>
        <w:t>The SSB subset for RSRP based TA validation is determined at least based on a configured absolute RSRP threshold</w:t>
      </w:r>
      <w:r w:rsidRPr="00C04B7F">
        <w:rPr>
          <w:b/>
          <w:i/>
          <w:lang w:val="en-GB" w:eastAsia="zh-CN"/>
        </w:rPr>
        <w:t xml:space="preserve">, where the subset of SSBs </w:t>
      </w:r>
      <w:r>
        <w:rPr>
          <w:b/>
          <w:i/>
          <w:lang w:val="en-GB" w:eastAsia="zh-CN"/>
        </w:rPr>
        <w:t>is a set of SSBs configured per CG configuration</w:t>
      </w:r>
      <w:r w:rsidRPr="00C04B7F">
        <w:rPr>
          <w:b/>
          <w:i/>
          <w:lang w:val="en-GB" w:eastAsia="zh-CN"/>
        </w:rPr>
        <w:t>.</w:t>
      </w:r>
    </w:p>
    <w:p w14:paraId="699C3BFB" w14:textId="77777777" w:rsidR="00BA6B2E" w:rsidRPr="00437491" w:rsidRDefault="00BA6B2E" w:rsidP="00BA6B2E">
      <w:pPr>
        <w:rPr>
          <w:b/>
          <w:i/>
          <w:lang w:val="en-GB" w:eastAsia="zh-CN"/>
        </w:rPr>
      </w:pPr>
      <w:r w:rsidRPr="0065371C">
        <w:rPr>
          <w:b/>
          <w:i/>
          <w:lang w:val="en-GB" w:eastAsia="zh-CN"/>
        </w:rPr>
        <w:t xml:space="preserve">Proposal </w:t>
      </w:r>
      <w:r>
        <w:rPr>
          <w:b/>
          <w:i/>
          <w:lang w:val="en-GB" w:eastAsia="zh-CN"/>
        </w:rPr>
        <w:t>2</w:t>
      </w:r>
      <w:r w:rsidRPr="00BE591C">
        <w:rPr>
          <w:b/>
          <w:i/>
          <w:lang w:val="en-GB" w:eastAsia="zh-CN"/>
        </w:rPr>
        <w:t xml:space="preserve">: </w:t>
      </w:r>
      <w:r>
        <w:rPr>
          <w:b/>
          <w:i/>
          <w:lang w:val="en-GB" w:eastAsia="zh-CN"/>
        </w:rPr>
        <w:t>Do not restrict the same value for all CG configurations</w:t>
      </w:r>
      <w:r w:rsidRPr="00BE591C">
        <w:rPr>
          <w:b/>
          <w:i/>
          <w:lang w:val="en-GB" w:eastAsia="zh-CN"/>
        </w:rPr>
        <w:t>.</w:t>
      </w:r>
    </w:p>
    <w:p w14:paraId="44402F17" w14:textId="77777777" w:rsidR="00BA6B2E" w:rsidRPr="00437491" w:rsidRDefault="00BA6B2E" w:rsidP="00BA6B2E">
      <w:pPr>
        <w:rPr>
          <w:b/>
          <w:i/>
          <w:lang w:val="en-GB" w:eastAsia="zh-CN"/>
        </w:rPr>
      </w:pPr>
      <w:r w:rsidRPr="0065371C">
        <w:rPr>
          <w:b/>
          <w:i/>
          <w:lang w:val="en-GB" w:eastAsia="zh-CN"/>
        </w:rPr>
        <w:t xml:space="preserve">Proposal </w:t>
      </w:r>
      <w:r>
        <w:rPr>
          <w:b/>
          <w:i/>
          <w:lang w:val="en-GB" w:eastAsia="zh-CN"/>
        </w:rPr>
        <w:t>3</w:t>
      </w:r>
      <w:r w:rsidRPr="00BE591C">
        <w:rPr>
          <w:b/>
          <w:i/>
          <w:lang w:val="en-GB" w:eastAsia="zh-CN"/>
        </w:rPr>
        <w:t xml:space="preserve">: </w:t>
      </w:r>
      <w:r>
        <w:rPr>
          <w:b/>
          <w:i/>
          <w:lang w:val="en-GB" w:eastAsia="zh-CN"/>
        </w:rPr>
        <w:t>Do not support the candidate values {1/8, 1/4, 1/2} for mapping ratio of SSB to CG PUSCH per CG configuration.</w:t>
      </w:r>
    </w:p>
    <w:p w14:paraId="420BFDDD" w14:textId="10332587" w:rsidR="00FD65D8" w:rsidRPr="00BA6B2E" w:rsidRDefault="00FD65D8" w:rsidP="00F80216">
      <w:pPr>
        <w:spacing w:beforeLines="50" w:before="120" w:after="0"/>
        <w:rPr>
          <w:b/>
          <w:color w:val="000000"/>
          <w:lang w:val="en-GB"/>
        </w:rPr>
      </w:pPr>
    </w:p>
    <w:p w14:paraId="5A5C22E1" w14:textId="230FB02E" w:rsidR="00172A1C" w:rsidRDefault="00172A1C" w:rsidP="00172A1C">
      <w:pPr>
        <w:pStyle w:val="Heading1"/>
      </w:pPr>
      <w:r>
        <w:lastRenderedPageBreak/>
        <w:t>Reference</w:t>
      </w:r>
      <w:r w:rsidR="00EA6ACF">
        <w:t xml:space="preserve"> </w:t>
      </w:r>
    </w:p>
    <w:p w14:paraId="6C368A9A" w14:textId="072D7C73" w:rsidR="007819F1" w:rsidRDefault="00B26E58" w:rsidP="00EA7570">
      <w:pPr>
        <w:pStyle w:val="ListParagraph"/>
        <w:numPr>
          <w:ilvl w:val="0"/>
          <w:numId w:val="27"/>
        </w:numPr>
        <w:ind w:firstLineChars="0"/>
        <w:rPr>
          <w:lang w:eastAsia="zh-CN"/>
        </w:rPr>
      </w:pPr>
      <w:bookmarkStart w:id="2" w:name="OLE_LINK1"/>
      <w:bookmarkStart w:id="3" w:name="OLE_LINK2"/>
      <w:bookmarkEnd w:id="1"/>
      <w:r w:rsidRPr="00B26E58">
        <w:rPr>
          <w:lang w:eastAsia="zh-CN"/>
        </w:rPr>
        <w:t xml:space="preserve">R1-2102286 </w:t>
      </w:r>
      <w:r w:rsidR="00BE7807" w:rsidRPr="00B26E58">
        <w:rPr>
          <w:lang w:eastAsia="zh-CN"/>
        </w:rPr>
        <w:t>(</w:t>
      </w:r>
      <w:r w:rsidRPr="00B26E58">
        <w:rPr>
          <w:lang w:eastAsia="zh-CN"/>
        </w:rPr>
        <w:t>R2-2102090</w:t>
      </w:r>
      <w:r w:rsidR="00BE7807">
        <w:rPr>
          <w:lang w:eastAsia="zh-CN"/>
        </w:rPr>
        <w:t>)</w:t>
      </w:r>
      <w:r w:rsidR="009B0BE8">
        <w:rPr>
          <w:lang w:eastAsia="zh-CN"/>
        </w:rPr>
        <w:t>,</w:t>
      </w:r>
      <w:r w:rsidR="009B0BE8" w:rsidRPr="0016639F">
        <w:rPr>
          <w:lang w:eastAsia="zh-CN"/>
        </w:rPr>
        <w:t xml:space="preserve"> “</w:t>
      </w:r>
      <w:r w:rsidR="00BE7807" w:rsidRPr="00B26E58">
        <w:rPr>
          <w:lang w:eastAsia="zh-CN"/>
        </w:rPr>
        <w:t>LS on uplink timing alignment for small data transmissions</w:t>
      </w:r>
      <w:r w:rsidR="009B0BE8" w:rsidRPr="0016639F">
        <w:rPr>
          <w:lang w:eastAsia="zh-CN"/>
        </w:rPr>
        <w:t xml:space="preserve">”, </w:t>
      </w:r>
      <w:bookmarkEnd w:id="2"/>
      <w:bookmarkEnd w:id="3"/>
      <w:r>
        <w:rPr>
          <w:lang w:eastAsia="zh-CN"/>
        </w:rPr>
        <w:t xml:space="preserve">Lenovo, RAN1#104bis-e, </w:t>
      </w:r>
      <w:r w:rsidRPr="00B26E58">
        <w:rPr>
          <w:lang w:eastAsia="zh-CN"/>
        </w:rPr>
        <w:t>April 12th</w:t>
      </w:r>
      <w:r w:rsidR="00141C46">
        <w:rPr>
          <w:lang w:eastAsia="zh-CN"/>
        </w:rPr>
        <w:t xml:space="preserve"> -</w:t>
      </w:r>
      <w:r w:rsidRPr="00B26E58">
        <w:rPr>
          <w:lang w:eastAsia="zh-CN"/>
        </w:rPr>
        <w:t xml:space="preserve"> 20th, 2021</w:t>
      </w:r>
      <w:r w:rsidR="009B0BE8" w:rsidRPr="0016639F">
        <w:rPr>
          <w:lang w:eastAsia="zh-CN"/>
        </w:rPr>
        <w:t>.</w:t>
      </w:r>
    </w:p>
    <w:p w14:paraId="1DBC152B" w14:textId="49B115B9" w:rsidR="00023E91" w:rsidRDefault="00023E91" w:rsidP="00EA7570">
      <w:pPr>
        <w:pStyle w:val="ListParagraph"/>
        <w:numPr>
          <w:ilvl w:val="0"/>
          <w:numId w:val="27"/>
        </w:numPr>
        <w:ind w:firstLineChars="0"/>
        <w:rPr>
          <w:lang w:eastAsia="zh-CN"/>
        </w:rPr>
      </w:pPr>
      <w:r w:rsidRPr="00023E91">
        <w:rPr>
          <w:lang w:eastAsia="zh-CN"/>
        </w:rPr>
        <w:t>R1-2104012</w:t>
      </w:r>
      <w:r>
        <w:rPr>
          <w:lang w:eastAsia="zh-CN"/>
        </w:rPr>
        <w:t>,</w:t>
      </w:r>
      <w:r w:rsidRPr="0016639F">
        <w:rPr>
          <w:lang w:eastAsia="zh-CN"/>
        </w:rPr>
        <w:t xml:space="preserve"> “</w:t>
      </w:r>
      <w:r w:rsidRPr="00023E91">
        <w:rPr>
          <w:lang w:eastAsia="zh-CN"/>
        </w:rPr>
        <w:t xml:space="preserve">Reply LS on </w:t>
      </w:r>
      <w:bookmarkStart w:id="4" w:name="_Hlk67924397"/>
      <w:r w:rsidRPr="00023E91">
        <w:rPr>
          <w:lang w:eastAsia="zh-CN"/>
        </w:rPr>
        <w:t>uplink timing alignment for small data transmissions</w:t>
      </w:r>
      <w:bookmarkEnd w:id="4"/>
      <w:r w:rsidRPr="0016639F">
        <w:rPr>
          <w:lang w:eastAsia="zh-CN"/>
        </w:rPr>
        <w:t xml:space="preserve">”, </w:t>
      </w:r>
      <w:r>
        <w:rPr>
          <w:lang w:eastAsia="zh-CN"/>
        </w:rPr>
        <w:t xml:space="preserve">Lenovo, RAN1#104bis-e, </w:t>
      </w:r>
      <w:r w:rsidRPr="00B26E58">
        <w:rPr>
          <w:lang w:eastAsia="zh-CN"/>
        </w:rPr>
        <w:t>April 12th</w:t>
      </w:r>
      <w:r w:rsidR="00141C46">
        <w:rPr>
          <w:lang w:eastAsia="zh-CN"/>
        </w:rPr>
        <w:t xml:space="preserve"> -</w:t>
      </w:r>
      <w:r w:rsidRPr="00B26E58">
        <w:rPr>
          <w:lang w:eastAsia="zh-CN"/>
        </w:rPr>
        <w:t xml:space="preserve"> 20th, 2021</w:t>
      </w:r>
      <w:r w:rsidRPr="0016639F">
        <w:rPr>
          <w:lang w:eastAsia="zh-CN"/>
        </w:rPr>
        <w:t>.</w:t>
      </w:r>
    </w:p>
    <w:p w14:paraId="4253A017" w14:textId="66CDA667" w:rsidR="00044114" w:rsidRDefault="00044114" w:rsidP="00044114">
      <w:pPr>
        <w:pStyle w:val="ListParagraph"/>
        <w:numPr>
          <w:ilvl w:val="0"/>
          <w:numId w:val="27"/>
        </w:numPr>
        <w:ind w:firstLineChars="0"/>
        <w:rPr>
          <w:lang w:eastAsia="zh-CN"/>
        </w:rPr>
      </w:pPr>
      <w:r w:rsidRPr="00B34750">
        <w:rPr>
          <w:lang w:eastAsia="zh-CN"/>
        </w:rPr>
        <w:t>3GPP R</w:t>
      </w:r>
      <w:r>
        <w:rPr>
          <w:lang w:eastAsia="zh-CN"/>
        </w:rPr>
        <w:t>AN1#105-e Chairman’s Notes, May 10th</w:t>
      </w:r>
      <w:r w:rsidR="00676F4A">
        <w:rPr>
          <w:lang w:eastAsia="zh-CN"/>
        </w:rPr>
        <w:t xml:space="preserve"> -</w:t>
      </w:r>
      <w:r w:rsidR="00676F4A" w:rsidRPr="00DB6270">
        <w:rPr>
          <w:lang w:eastAsia="zh-CN"/>
        </w:rPr>
        <w:t xml:space="preserve"> </w:t>
      </w:r>
      <w:r>
        <w:rPr>
          <w:lang w:eastAsia="zh-CN"/>
        </w:rPr>
        <w:t>27th</w:t>
      </w:r>
      <w:r w:rsidRPr="00B34750">
        <w:rPr>
          <w:lang w:eastAsia="zh-CN"/>
        </w:rPr>
        <w:t>, 2021.</w:t>
      </w:r>
    </w:p>
    <w:p w14:paraId="065E2639" w14:textId="77777777" w:rsidR="00860B80" w:rsidRDefault="00860B80" w:rsidP="00860B80">
      <w:pPr>
        <w:pStyle w:val="ListParagraph"/>
        <w:numPr>
          <w:ilvl w:val="0"/>
          <w:numId w:val="27"/>
        </w:numPr>
        <w:ind w:firstLineChars="0"/>
        <w:rPr>
          <w:lang w:eastAsia="zh-CN"/>
        </w:rPr>
      </w:pPr>
      <w:r w:rsidRPr="00B34750">
        <w:rPr>
          <w:lang w:eastAsia="zh-CN"/>
        </w:rPr>
        <w:t>3GPP R</w:t>
      </w:r>
      <w:r>
        <w:rPr>
          <w:lang w:eastAsia="zh-CN"/>
        </w:rPr>
        <w:t xml:space="preserve">AN1#106-e Chairman’s Notes, </w:t>
      </w:r>
      <w:r w:rsidRPr="00643CF9">
        <w:rPr>
          <w:lang w:eastAsia="zh-CN"/>
        </w:rPr>
        <w:t>August 16th - 27th</w:t>
      </w:r>
      <w:r w:rsidRPr="00B34750">
        <w:rPr>
          <w:lang w:eastAsia="zh-CN"/>
        </w:rPr>
        <w:t>, 2021.</w:t>
      </w:r>
    </w:p>
    <w:p w14:paraId="6AD56993" w14:textId="488015E0" w:rsidR="00141C46" w:rsidRDefault="00141C46" w:rsidP="00141C46">
      <w:pPr>
        <w:pStyle w:val="ListParagraph"/>
        <w:numPr>
          <w:ilvl w:val="0"/>
          <w:numId w:val="27"/>
        </w:numPr>
        <w:ind w:firstLineChars="0"/>
        <w:rPr>
          <w:lang w:eastAsia="zh-CN"/>
        </w:rPr>
      </w:pPr>
      <w:r w:rsidRPr="00141C46">
        <w:rPr>
          <w:lang w:eastAsia="zh-CN"/>
        </w:rPr>
        <w:t>R1-2100025</w:t>
      </w:r>
      <w:r w:rsidRPr="00B26E58">
        <w:rPr>
          <w:lang w:eastAsia="zh-CN"/>
        </w:rPr>
        <w:t xml:space="preserve"> (</w:t>
      </w:r>
      <w:r w:rsidRPr="00141C46">
        <w:rPr>
          <w:lang w:eastAsia="zh-CN"/>
        </w:rPr>
        <w:t>R2-2010841</w:t>
      </w:r>
      <w:r>
        <w:rPr>
          <w:lang w:eastAsia="zh-CN"/>
        </w:rPr>
        <w:t>),</w:t>
      </w:r>
      <w:r w:rsidRPr="0016639F">
        <w:rPr>
          <w:lang w:eastAsia="zh-CN"/>
        </w:rPr>
        <w:t xml:space="preserve"> “</w:t>
      </w:r>
      <w:r w:rsidRPr="00141C46">
        <w:rPr>
          <w:lang w:eastAsia="zh-CN"/>
        </w:rPr>
        <w:t>LS on physical layer aspects of small data transmission</w:t>
      </w:r>
      <w:r w:rsidRPr="0016639F">
        <w:rPr>
          <w:lang w:eastAsia="zh-CN"/>
        </w:rPr>
        <w:t xml:space="preserve">”, </w:t>
      </w:r>
      <w:r>
        <w:rPr>
          <w:lang w:eastAsia="zh-CN"/>
        </w:rPr>
        <w:t xml:space="preserve">ZTE, RAN1#104-e, </w:t>
      </w:r>
      <w:r w:rsidRPr="00141C46">
        <w:rPr>
          <w:lang w:eastAsia="zh-CN"/>
        </w:rPr>
        <w:t>Jan. 25th - Feb. 5th, 2021</w:t>
      </w:r>
      <w:r w:rsidRPr="0016639F">
        <w:rPr>
          <w:lang w:eastAsia="zh-CN"/>
        </w:rPr>
        <w:t>.</w:t>
      </w:r>
    </w:p>
    <w:p w14:paraId="18400E1D" w14:textId="1F46C6ED" w:rsidR="00141C46" w:rsidRPr="00B26E58" w:rsidRDefault="00141C46" w:rsidP="00141C46">
      <w:pPr>
        <w:pStyle w:val="ListParagraph"/>
        <w:numPr>
          <w:ilvl w:val="0"/>
          <w:numId w:val="27"/>
        </w:numPr>
        <w:ind w:firstLineChars="0"/>
        <w:rPr>
          <w:lang w:eastAsia="zh-CN"/>
        </w:rPr>
      </w:pPr>
      <w:r w:rsidRPr="00141C46">
        <w:rPr>
          <w:lang w:eastAsia="zh-CN"/>
        </w:rPr>
        <w:t>R1-2102125</w:t>
      </w:r>
      <w:r>
        <w:rPr>
          <w:lang w:eastAsia="zh-CN"/>
        </w:rPr>
        <w:t>,</w:t>
      </w:r>
      <w:r w:rsidRPr="0016639F">
        <w:rPr>
          <w:lang w:eastAsia="zh-CN"/>
        </w:rPr>
        <w:t xml:space="preserve"> “</w:t>
      </w:r>
      <w:r w:rsidRPr="00141C46">
        <w:rPr>
          <w:lang w:eastAsia="zh-CN"/>
        </w:rPr>
        <w:t>Reply LS on physical layer aspects of small data transmission</w:t>
      </w:r>
      <w:r w:rsidRPr="0016639F">
        <w:rPr>
          <w:lang w:eastAsia="zh-CN"/>
        </w:rPr>
        <w:t xml:space="preserve">”, </w:t>
      </w:r>
      <w:r>
        <w:rPr>
          <w:lang w:eastAsia="zh-CN"/>
        </w:rPr>
        <w:t xml:space="preserve">ZTE, RAN1#104-e, </w:t>
      </w:r>
      <w:r w:rsidRPr="00141C46">
        <w:rPr>
          <w:lang w:eastAsia="zh-CN"/>
        </w:rPr>
        <w:t>Jan. 25th - Feb. 5th, 2021</w:t>
      </w:r>
      <w:r w:rsidRPr="0016639F">
        <w:rPr>
          <w:lang w:eastAsia="zh-CN"/>
        </w:rPr>
        <w:t>.</w:t>
      </w:r>
    </w:p>
    <w:p w14:paraId="4FC8F86D" w14:textId="3C03B023" w:rsidR="00FA1B7B" w:rsidRDefault="00FA1B7B" w:rsidP="00FA1B7B">
      <w:pPr>
        <w:pStyle w:val="ListParagraph"/>
        <w:numPr>
          <w:ilvl w:val="0"/>
          <w:numId w:val="27"/>
        </w:numPr>
        <w:ind w:firstLineChars="0"/>
        <w:rPr>
          <w:lang w:eastAsia="zh-CN"/>
        </w:rPr>
      </w:pPr>
      <w:r w:rsidRPr="00B34750">
        <w:rPr>
          <w:lang w:eastAsia="zh-CN"/>
        </w:rPr>
        <w:t>3GPP R</w:t>
      </w:r>
      <w:r>
        <w:rPr>
          <w:lang w:eastAsia="zh-CN"/>
        </w:rPr>
        <w:t xml:space="preserve">AN1#104bis-e Chairman’s Notes, </w:t>
      </w:r>
      <w:r w:rsidR="00B26E58">
        <w:rPr>
          <w:lang w:eastAsia="zh-CN"/>
        </w:rPr>
        <w:t xml:space="preserve">Apr. </w:t>
      </w:r>
      <w:r w:rsidRPr="00281811">
        <w:rPr>
          <w:lang w:eastAsia="zh-CN"/>
        </w:rPr>
        <w:t>12th</w:t>
      </w:r>
      <w:r w:rsidR="00676F4A">
        <w:rPr>
          <w:lang w:eastAsia="zh-CN"/>
        </w:rPr>
        <w:t xml:space="preserve"> -</w:t>
      </w:r>
      <w:r w:rsidR="00676F4A" w:rsidRPr="00DB6270">
        <w:rPr>
          <w:lang w:eastAsia="zh-CN"/>
        </w:rPr>
        <w:t xml:space="preserve"> </w:t>
      </w:r>
      <w:r w:rsidRPr="00281811">
        <w:rPr>
          <w:lang w:eastAsia="zh-CN"/>
        </w:rPr>
        <w:t>20th</w:t>
      </w:r>
      <w:r w:rsidRPr="00B34750">
        <w:rPr>
          <w:lang w:eastAsia="zh-CN"/>
        </w:rPr>
        <w:t>, 2021.</w:t>
      </w:r>
    </w:p>
    <w:p w14:paraId="74890435" w14:textId="00538B0C" w:rsidR="00815151" w:rsidRPr="00CB55AC" w:rsidRDefault="00815151" w:rsidP="00815151">
      <w:pPr>
        <w:pStyle w:val="ListParagraph"/>
        <w:numPr>
          <w:ilvl w:val="0"/>
          <w:numId w:val="27"/>
        </w:numPr>
        <w:ind w:firstLineChars="0"/>
        <w:rPr>
          <w:lang w:eastAsia="zh-CN"/>
        </w:rPr>
      </w:pPr>
      <w:r w:rsidRPr="00B34750">
        <w:rPr>
          <w:lang w:eastAsia="zh-CN"/>
        </w:rPr>
        <w:t>3GPP R</w:t>
      </w:r>
      <w:r>
        <w:rPr>
          <w:lang w:eastAsia="zh-CN"/>
        </w:rPr>
        <w:t>AN1#106bis-e Chairman’s Notes, Oct.</w:t>
      </w:r>
      <w:r w:rsidRPr="00C674A6">
        <w:rPr>
          <w:lang w:eastAsia="zh-CN"/>
        </w:rPr>
        <w:t xml:space="preserve"> 11th</w:t>
      </w:r>
      <w:r>
        <w:rPr>
          <w:lang w:eastAsia="zh-CN"/>
        </w:rPr>
        <w:t xml:space="preserve"> -</w:t>
      </w:r>
      <w:r w:rsidRPr="00C674A6">
        <w:rPr>
          <w:lang w:eastAsia="zh-CN"/>
        </w:rPr>
        <w:t xml:space="preserve"> 19th</w:t>
      </w:r>
      <w:r w:rsidRPr="00B34750">
        <w:rPr>
          <w:lang w:eastAsia="zh-CN"/>
        </w:rPr>
        <w:t>, 2021.</w:t>
      </w:r>
    </w:p>
    <w:sectPr w:rsidR="00815151" w:rsidRPr="00CB55A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CACBA" w14:textId="77777777" w:rsidR="00F17960" w:rsidRDefault="00F17960" w:rsidP="00921B36">
      <w:pPr>
        <w:spacing w:after="0"/>
      </w:pPr>
      <w:r>
        <w:separator/>
      </w:r>
    </w:p>
  </w:endnote>
  <w:endnote w:type="continuationSeparator" w:id="0">
    <w:p w14:paraId="1FBFCFCC" w14:textId="77777777" w:rsidR="00F17960" w:rsidRDefault="00F17960"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DA15B" w14:textId="77777777" w:rsidR="00F17960" w:rsidRDefault="00F17960" w:rsidP="00921B36">
      <w:pPr>
        <w:spacing w:after="0"/>
      </w:pPr>
      <w:r>
        <w:separator/>
      </w:r>
    </w:p>
  </w:footnote>
  <w:footnote w:type="continuationSeparator" w:id="0">
    <w:p w14:paraId="6E4AD2EB" w14:textId="77777777" w:rsidR="00F17960" w:rsidRDefault="00F17960"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2785054"/>
    <w:multiLevelType w:val="multilevel"/>
    <w:tmpl w:val="E2A42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CD61401"/>
    <w:multiLevelType w:val="multilevel"/>
    <w:tmpl w:val="5CBC2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967E65"/>
    <w:multiLevelType w:val="multilevel"/>
    <w:tmpl w:val="55A29E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9"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4"/>
  </w:num>
  <w:num w:numId="2">
    <w:abstractNumId w:val="42"/>
  </w:num>
  <w:num w:numId="3">
    <w:abstractNumId w:val="0"/>
  </w:num>
  <w:num w:numId="4">
    <w:abstractNumId w:val="23"/>
  </w:num>
  <w:num w:numId="5">
    <w:abstractNumId w:val="51"/>
  </w:num>
  <w:num w:numId="6">
    <w:abstractNumId w:val="45"/>
  </w:num>
  <w:num w:numId="7">
    <w:abstractNumId w:val="27"/>
  </w:num>
  <w:num w:numId="8">
    <w:abstractNumId w:val="46"/>
  </w:num>
  <w:num w:numId="9">
    <w:abstractNumId w:val="5"/>
  </w:num>
  <w:num w:numId="10">
    <w:abstractNumId w:val="28"/>
  </w:num>
  <w:num w:numId="11">
    <w:abstractNumId w:val="30"/>
  </w:num>
  <w:num w:numId="12">
    <w:abstractNumId w:val="52"/>
  </w:num>
  <w:num w:numId="13">
    <w:abstractNumId w:val="31"/>
  </w:num>
  <w:num w:numId="14">
    <w:abstractNumId w:val="48"/>
  </w:num>
  <w:num w:numId="15">
    <w:abstractNumId w:val="26"/>
  </w:num>
  <w:num w:numId="16">
    <w:abstractNumId w:val="38"/>
  </w:num>
  <w:num w:numId="17">
    <w:abstractNumId w:val="29"/>
  </w:num>
  <w:num w:numId="18">
    <w:abstractNumId w:val="16"/>
  </w:num>
  <w:num w:numId="19">
    <w:abstractNumId w:val="1"/>
  </w:num>
  <w:num w:numId="20">
    <w:abstractNumId w:val="3"/>
  </w:num>
  <w:num w:numId="21">
    <w:abstractNumId w:val="32"/>
  </w:num>
  <w:num w:numId="22">
    <w:abstractNumId w:val="33"/>
  </w:num>
  <w:num w:numId="23">
    <w:abstractNumId w:val="18"/>
  </w:num>
  <w:num w:numId="24">
    <w:abstractNumId w:val="22"/>
  </w:num>
  <w:num w:numId="25">
    <w:abstractNumId w:val="21"/>
  </w:num>
  <w:num w:numId="26">
    <w:abstractNumId w:val="15"/>
  </w:num>
  <w:num w:numId="27">
    <w:abstractNumId w:val="13"/>
  </w:num>
  <w:num w:numId="28">
    <w:abstractNumId w:val="44"/>
  </w:num>
  <w:num w:numId="29">
    <w:abstractNumId w:val="2"/>
  </w:num>
  <w:num w:numId="30">
    <w:abstractNumId w:val="12"/>
  </w:num>
  <w:num w:numId="31">
    <w:abstractNumId w:val="17"/>
  </w:num>
  <w:num w:numId="32">
    <w:abstractNumId w:val="40"/>
  </w:num>
  <w:num w:numId="33">
    <w:abstractNumId w:val="36"/>
  </w:num>
  <w:num w:numId="34">
    <w:abstractNumId w:val="4"/>
  </w:num>
  <w:num w:numId="35">
    <w:abstractNumId w:val="11"/>
  </w:num>
  <w:num w:numId="36">
    <w:abstractNumId w:val="6"/>
  </w:num>
  <w:num w:numId="37">
    <w:abstractNumId w:val="9"/>
  </w:num>
  <w:num w:numId="38">
    <w:abstractNumId w:val="25"/>
  </w:num>
  <w:num w:numId="39">
    <w:abstractNumId w:val="47"/>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9"/>
  </w:num>
  <w:num w:numId="43">
    <w:abstractNumId w:val="7"/>
  </w:num>
  <w:num w:numId="44">
    <w:abstractNumId w:val="8"/>
  </w:num>
  <w:num w:numId="45">
    <w:abstractNumId w:val="35"/>
  </w:num>
  <w:num w:numId="46">
    <w:abstractNumId w:val="37"/>
  </w:num>
  <w:num w:numId="47">
    <w:abstractNumId w:val="50"/>
  </w:num>
  <w:num w:numId="48">
    <w:abstractNumId w:val="14"/>
  </w:num>
  <w:num w:numId="49">
    <w:abstractNumId w:val="10"/>
  </w:num>
  <w:num w:numId="50">
    <w:abstractNumId w:val="49"/>
  </w:num>
  <w:num w:numId="51">
    <w:abstractNumId w:val="43"/>
  </w:num>
  <w:num w:numId="52">
    <w:abstractNumId w:val="20"/>
  </w:num>
  <w:num w:numId="53">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955"/>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28"/>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BF2"/>
    <w:rsid w:val="00041C57"/>
    <w:rsid w:val="0004261C"/>
    <w:rsid w:val="0004288D"/>
    <w:rsid w:val="000433F0"/>
    <w:rsid w:val="000434B7"/>
    <w:rsid w:val="000435E4"/>
    <w:rsid w:val="00043F26"/>
    <w:rsid w:val="0004404D"/>
    <w:rsid w:val="00044114"/>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0DB"/>
    <w:rsid w:val="000654CE"/>
    <w:rsid w:val="000655B2"/>
    <w:rsid w:val="000656E0"/>
    <w:rsid w:val="00065725"/>
    <w:rsid w:val="0006596B"/>
    <w:rsid w:val="000659F7"/>
    <w:rsid w:val="00065A67"/>
    <w:rsid w:val="00065C2A"/>
    <w:rsid w:val="00065D38"/>
    <w:rsid w:val="00065ED5"/>
    <w:rsid w:val="00065FC2"/>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D6E"/>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67F"/>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C1E"/>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1C46"/>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45D"/>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B44"/>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F07"/>
    <w:rsid w:val="001C1311"/>
    <w:rsid w:val="001C1FCF"/>
    <w:rsid w:val="001C2378"/>
    <w:rsid w:val="001C24D2"/>
    <w:rsid w:val="001C2C9C"/>
    <w:rsid w:val="001C2F4A"/>
    <w:rsid w:val="001C2F53"/>
    <w:rsid w:val="001C37BA"/>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299"/>
    <w:rsid w:val="002128DA"/>
    <w:rsid w:val="00212CB6"/>
    <w:rsid w:val="00212E37"/>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222"/>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249"/>
    <w:rsid w:val="00254468"/>
    <w:rsid w:val="002546F4"/>
    <w:rsid w:val="002547FE"/>
    <w:rsid w:val="002548D1"/>
    <w:rsid w:val="00254B68"/>
    <w:rsid w:val="00254FC9"/>
    <w:rsid w:val="0025507F"/>
    <w:rsid w:val="002551D0"/>
    <w:rsid w:val="00255247"/>
    <w:rsid w:val="00255374"/>
    <w:rsid w:val="0025662A"/>
    <w:rsid w:val="00256BCB"/>
    <w:rsid w:val="00257BF4"/>
    <w:rsid w:val="00257FA4"/>
    <w:rsid w:val="00260003"/>
    <w:rsid w:val="0026006E"/>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6EB4"/>
    <w:rsid w:val="00287243"/>
    <w:rsid w:val="00287814"/>
    <w:rsid w:val="00287868"/>
    <w:rsid w:val="002878F6"/>
    <w:rsid w:val="00287B0B"/>
    <w:rsid w:val="00290013"/>
    <w:rsid w:val="002902A7"/>
    <w:rsid w:val="0029060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73"/>
    <w:rsid w:val="002C62CF"/>
    <w:rsid w:val="002C6437"/>
    <w:rsid w:val="002C6703"/>
    <w:rsid w:val="002C684B"/>
    <w:rsid w:val="002C6E41"/>
    <w:rsid w:val="002C73DE"/>
    <w:rsid w:val="002C7520"/>
    <w:rsid w:val="002C7544"/>
    <w:rsid w:val="002D0348"/>
    <w:rsid w:val="002D0439"/>
    <w:rsid w:val="002D063B"/>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43"/>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D0A"/>
    <w:rsid w:val="00336ED8"/>
    <w:rsid w:val="003376F7"/>
    <w:rsid w:val="003378DD"/>
    <w:rsid w:val="00337955"/>
    <w:rsid w:val="00337E01"/>
    <w:rsid w:val="00337F85"/>
    <w:rsid w:val="00340681"/>
    <w:rsid w:val="00341712"/>
    <w:rsid w:val="00341C0B"/>
    <w:rsid w:val="00341C5B"/>
    <w:rsid w:val="0034226D"/>
    <w:rsid w:val="0034227F"/>
    <w:rsid w:val="003426C6"/>
    <w:rsid w:val="00342972"/>
    <w:rsid w:val="00342BA7"/>
    <w:rsid w:val="00342C56"/>
    <w:rsid w:val="00342FDD"/>
    <w:rsid w:val="003435F1"/>
    <w:rsid w:val="00343CFA"/>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C3F"/>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4BF"/>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3D79"/>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2A9"/>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4C7"/>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491"/>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AC6"/>
    <w:rsid w:val="00446DD3"/>
    <w:rsid w:val="00446EDE"/>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52"/>
    <w:rsid w:val="00453CAA"/>
    <w:rsid w:val="00453FD1"/>
    <w:rsid w:val="00454197"/>
    <w:rsid w:val="0045459B"/>
    <w:rsid w:val="004546E9"/>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A12"/>
    <w:rsid w:val="00483BA2"/>
    <w:rsid w:val="00483CC5"/>
    <w:rsid w:val="004846E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453"/>
    <w:rsid w:val="00491927"/>
    <w:rsid w:val="00491959"/>
    <w:rsid w:val="00491984"/>
    <w:rsid w:val="00491CCD"/>
    <w:rsid w:val="00492337"/>
    <w:rsid w:val="004926BE"/>
    <w:rsid w:val="00492DF8"/>
    <w:rsid w:val="00492FAA"/>
    <w:rsid w:val="00493055"/>
    <w:rsid w:val="004932E0"/>
    <w:rsid w:val="004935EC"/>
    <w:rsid w:val="00493FA6"/>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031"/>
    <w:rsid w:val="004D22C3"/>
    <w:rsid w:val="004D2378"/>
    <w:rsid w:val="004D2AB0"/>
    <w:rsid w:val="004D2B08"/>
    <w:rsid w:val="004D2BB9"/>
    <w:rsid w:val="004D2BC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25D"/>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8C"/>
    <w:rsid w:val="005A5E7B"/>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545"/>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F9"/>
    <w:rsid w:val="005E59D5"/>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9D5"/>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6F4A"/>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C21"/>
    <w:rsid w:val="006A6E17"/>
    <w:rsid w:val="006A6F06"/>
    <w:rsid w:val="006A7215"/>
    <w:rsid w:val="006A7359"/>
    <w:rsid w:val="006A7602"/>
    <w:rsid w:val="006A7B68"/>
    <w:rsid w:val="006B028F"/>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692"/>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CBD"/>
    <w:rsid w:val="00727E6B"/>
    <w:rsid w:val="00730321"/>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5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93A"/>
    <w:rsid w:val="00761FDA"/>
    <w:rsid w:val="0076205E"/>
    <w:rsid w:val="007621FF"/>
    <w:rsid w:val="00762273"/>
    <w:rsid w:val="007629A0"/>
    <w:rsid w:val="007634E3"/>
    <w:rsid w:val="00763624"/>
    <w:rsid w:val="00763799"/>
    <w:rsid w:val="007637A5"/>
    <w:rsid w:val="007637E3"/>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07"/>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1D6"/>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375"/>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151"/>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1EC3"/>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B80"/>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0A5"/>
    <w:rsid w:val="008A66D9"/>
    <w:rsid w:val="008A6A8A"/>
    <w:rsid w:val="008A6BA5"/>
    <w:rsid w:val="008A6C83"/>
    <w:rsid w:val="008A73B2"/>
    <w:rsid w:val="008A78C9"/>
    <w:rsid w:val="008A7AA8"/>
    <w:rsid w:val="008A7E32"/>
    <w:rsid w:val="008B0187"/>
    <w:rsid w:val="008B043F"/>
    <w:rsid w:val="008B0808"/>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1CB"/>
    <w:rsid w:val="008E7332"/>
    <w:rsid w:val="008E7D7C"/>
    <w:rsid w:val="008F0017"/>
    <w:rsid w:val="008F04E7"/>
    <w:rsid w:val="008F0A38"/>
    <w:rsid w:val="008F0BF5"/>
    <w:rsid w:val="008F0E0A"/>
    <w:rsid w:val="008F0F84"/>
    <w:rsid w:val="008F1014"/>
    <w:rsid w:val="008F11C9"/>
    <w:rsid w:val="008F1536"/>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A84"/>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335"/>
    <w:rsid w:val="00927EEB"/>
    <w:rsid w:val="00927F8B"/>
    <w:rsid w:val="00927F95"/>
    <w:rsid w:val="009302BD"/>
    <w:rsid w:val="009308FA"/>
    <w:rsid w:val="0093094D"/>
    <w:rsid w:val="009309B7"/>
    <w:rsid w:val="00930B71"/>
    <w:rsid w:val="00930D0E"/>
    <w:rsid w:val="009310B8"/>
    <w:rsid w:val="0093117D"/>
    <w:rsid w:val="009315E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4C0"/>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37B"/>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4B"/>
    <w:rsid w:val="0099356F"/>
    <w:rsid w:val="0099359F"/>
    <w:rsid w:val="00993957"/>
    <w:rsid w:val="00993BC8"/>
    <w:rsid w:val="00993C96"/>
    <w:rsid w:val="0099439C"/>
    <w:rsid w:val="009943F0"/>
    <w:rsid w:val="00994871"/>
    <w:rsid w:val="00994911"/>
    <w:rsid w:val="00994A1C"/>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73"/>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24"/>
    <w:rsid w:val="00A16471"/>
    <w:rsid w:val="00A165BF"/>
    <w:rsid w:val="00A16F48"/>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511"/>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6C70"/>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32F"/>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1EC"/>
    <w:rsid w:val="00AD249B"/>
    <w:rsid w:val="00AD24D9"/>
    <w:rsid w:val="00AD269B"/>
    <w:rsid w:val="00AD2852"/>
    <w:rsid w:val="00AD2B69"/>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A0E"/>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6E3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4A"/>
    <w:rsid w:val="00B5386A"/>
    <w:rsid w:val="00B53E04"/>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E4"/>
    <w:rsid w:val="00BA6B2E"/>
    <w:rsid w:val="00BA6CA0"/>
    <w:rsid w:val="00BA6E34"/>
    <w:rsid w:val="00BA6EF6"/>
    <w:rsid w:val="00BA7027"/>
    <w:rsid w:val="00BA7241"/>
    <w:rsid w:val="00BA734F"/>
    <w:rsid w:val="00BA7707"/>
    <w:rsid w:val="00BA7D43"/>
    <w:rsid w:val="00BB05DF"/>
    <w:rsid w:val="00BB0684"/>
    <w:rsid w:val="00BB085D"/>
    <w:rsid w:val="00BB0AC6"/>
    <w:rsid w:val="00BB0E90"/>
    <w:rsid w:val="00BB0E9C"/>
    <w:rsid w:val="00BB1548"/>
    <w:rsid w:val="00BB1C0C"/>
    <w:rsid w:val="00BB1CE7"/>
    <w:rsid w:val="00BB1E73"/>
    <w:rsid w:val="00BB2470"/>
    <w:rsid w:val="00BB2680"/>
    <w:rsid w:val="00BB27C7"/>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94D"/>
    <w:rsid w:val="00BB6A7D"/>
    <w:rsid w:val="00BB6F4A"/>
    <w:rsid w:val="00BB70DA"/>
    <w:rsid w:val="00BB7201"/>
    <w:rsid w:val="00BB7338"/>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AE8"/>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5AC"/>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65EE"/>
    <w:rsid w:val="00CD6E3D"/>
    <w:rsid w:val="00CD70DE"/>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5C"/>
    <w:rsid w:val="00CF4AA6"/>
    <w:rsid w:val="00CF4B5B"/>
    <w:rsid w:val="00CF4ED7"/>
    <w:rsid w:val="00CF5142"/>
    <w:rsid w:val="00CF5263"/>
    <w:rsid w:val="00CF5341"/>
    <w:rsid w:val="00CF579A"/>
    <w:rsid w:val="00CF5885"/>
    <w:rsid w:val="00CF5EB3"/>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4DA"/>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455"/>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8C9"/>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A7"/>
    <w:rsid w:val="00DB45B5"/>
    <w:rsid w:val="00DB485D"/>
    <w:rsid w:val="00DB49E3"/>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DE1"/>
    <w:rsid w:val="00DF7F13"/>
    <w:rsid w:val="00E002C3"/>
    <w:rsid w:val="00E002F1"/>
    <w:rsid w:val="00E0074A"/>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1AC"/>
    <w:rsid w:val="00E11388"/>
    <w:rsid w:val="00E11654"/>
    <w:rsid w:val="00E11C45"/>
    <w:rsid w:val="00E12908"/>
    <w:rsid w:val="00E12CBA"/>
    <w:rsid w:val="00E1390E"/>
    <w:rsid w:val="00E13988"/>
    <w:rsid w:val="00E13A42"/>
    <w:rsid w:val="00E14028"/>
    <w:rsid w:val="00E142A4"/>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A83"/>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AD7"/>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5E6"/>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60"/>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F0E"/>
    <w:rsid w:val="00F42F72"/>
    <w:rsid w:val="00F42FE6"/>
    <w:rsid w:val="00F433BD"/>
    <w:rsid w:val="00F435B5"/>
    <w:rsid w:val="00F43889"/>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AB"/>
    <w:rsid w:val="00F5036E"/>
    <w:rsid w:val="00F505D9"/>
    <w:rsid w:val="00F51200"/>
    <w:rsid w:val="00F512B2"/>
    <w:rsid w:val="00F5144F"/>
    <w:rsid w:val="00F51863"/>
    <w:rsid w:val="00F51A40"/>
    <w:rsid w:val="00F52506"/>
    <w:rsid w:val="00F525CA"/>
    <w:rsid w:val="00F5283D"/>
    <w:rsid w:val="00F52A01"/>
    <w:rsid w:val="00F52ABA"/>
    <w:rsid w:val="00F52BC7"/>
    <w:rsid w:val="00F52CBC"/>
    <w:rsid w:val="00F52E28"/>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9B"/>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0F84"/>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4DEB"/>
    <w:rsid w:val="00FC5111"/>
    <w:rsid w:val="00FC5365"/>
    <w:rsid w:val="00FC53DB"/>
    <w:rsid w:val="00FC580C"/>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29"/>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9DA9EA-DC18-4B9A-9AB5-1D664A039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1577</Words>
  <Characters>8993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2021-11-05T11:00:00Z</dcterms:created>
  <dcterms:modified xsi:type="dcterms:W3CDTF">2021-11-05T11:00:00Z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